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FB75" w14:textId="58B31ECC" w:rsidR="00A90456" w:rsidRDefault="00A90456" w:rsidP="00A90456"/>
    <w:p w14:paraId="6AB15FBC" w14:textId="31B29128" w:rsidR="00A90456" w:rsidRDefault="00A90456" w:rsidP="00A90456"/>
    <w:p w14:paraId="2A77678D" w14:textId="41CC52A8" w:rsidR="00A90456" w:rsidRDefault="00A90456" w:rsidP="00A90456"/>
    <w:p w14:paraId="568BC6FB" w14:textId="4B5D5DC1" w:rsidR="00A90456" w:rsidRDefault="00A90456" w:rsidP="00A90456"/>
    <w:p w14:paraId="57E29565" w14:textId="77777777" w:rsidR="00A90456" w:rsidRDefault="00A90456" w:rsidP="00A90456"/>
    <w:p w14:paraId="07791AE2" w14:textId="6C0797CD" w:rsidR="00A90456" w:rsidRPr="00B15B8F" w:rsidRDefault="00A90456" w:rsidP="00A90456">
      <w:pPr>
        <w:pStyle w:val="Title"/>
        <w:rPr>
          <w:b/>
          <w:bCs/>
          <w:sz w:val="96"/>
          <w:szCs w:val="96"/>
        </w:rPr>
      </w:pPr>
      <w:r w:rsidRPr="00B15B8F">
        <w:rPr>
          <w:b/>
          <w:bCs/>
          <w:sz w:val="96"/>
          <w:szCs w:val="96"/>
        </w:rPr>
        <w:t xml:space="preserve">2023/24 </w:t>
      </w:r>
      <w:r w:rsidRPr="00B15B8F">
        <w:rPr>
          <w:b/>
          <w:bCs/>
          <w:sz w:val="96"/>
          <w:szCs w:val="96"/>
        </w:rPr>
        <w:br/>
      </w:r>
      <w:proofErr w:type="spellStart"/>
      <w:r w:rsidRPr="00B15B8F">
        <w:rPr>
          <w:b/>
          <w:bCs/>
          <w:sz w:val="96"/>
          <w:szCs w:val="96"/>
        </w:rPr>
        <w:t>Mahere</w:t>
      </w:r>
      <w:proofErr w:type="spellEnd"/>
      <w:r w:rsidRPr="00B15B8F">
        <w:rPr>
          <w:b/>
          <w:bCs/>
          <w:sz w:val="96"/>
          <w:szCs w:val="96"/>
        </w:rPr>
        <w:t xml:space="preserve"> ā-Tau </w:t>
      </w:r>
    </w:p>
    <w:p w14:paraId="4C08FE7B" w14:textId="6604AFB5" w:rsidR="00A90456" w:rsidRPr="00B15B8F" w:rsidRDefault="00A90456" w:rsidP="00A90456">
      <w:pPr>
        <w:pStyle w:val="Title"/>
        <w:rPr>
          <w:b/>
          <w:bCs/>
          <w:sz w:val="96"/>
          <w:szCs w:val="96"/>
        </w:rPr>
      </w:pPr>
      <w:r w:rsidRPr="00B15B8F">
        <w:rPr>
          <w:b/>
          <w:bCs/>
          <w:sz w:val="96"/>
          <w:szCs w:val="96"/>
        </w:rPr>
        <w:t xml:space="preserve">Annual Plan </w:t>
      </w:r>
    </w:p>
    <w:p w14:paraId="10179F3C" w14:textId="77777777" w:rsidR="00A90456" w:rsidRPr="00A90456" w:rsidRDefault="00A90456" w:rsidP="00A90456">
      <w:pPr>
        <w:rPr>
          <w:b/>
          <w:bCs/>
        </w:rPr>
      </w:pPr>
      <w:r w:rsidRPr="00A90456">
        <w:br w:type="page"/>
      </w:r>
    </w:p>
    <w:sdt>
      <w:sdtPr>
        <w:rPr>
          <w:rFonts w:ascii="Arial" w:eastAsiaTheme="minorHAnsi" w:hAnsi="Arial" w:cstheme="minorBidi"/>
          <w:color w:val="auto"/>
          <w:sz w:val="22"/>
          <w:szCs w:val="22"/>
          <w:lang w:val="en-NZ"/>
        </w:rPr>
        <w:id w:val="1735117774"/>
        <w:docPartObj>
          <w:docPartGallery w:val="Table of Contents"/>
          <w:docPartUnique/>
        </w:docPartObj>
      </w:sdtPr>
      <w:sdtEndPr>
        <w:rPr>
          <w:b/>
          <w:bCs/>
          <w:noProof/>
        </w:rPr>
      </w:sdtEndPr>
      <w:sdtContent>
        <w:p w14:paraId="54520C1C" w14:textId="7A6C9C52" w:rsidR="004E7449" w:rsidRDefault="004E7449">
          <w:pPr>
            <w:pStyle w:val="TOCHeading"/>
          </w:pPr>
          <w:r>
            <w:t>Contents</w:t>
          </w:r>
        </w:p>
        <w:p w14:paraId="40A4225C" w14:textId="2304BC98" w:rsidR="004E7449" w:rsidRDefault="004E7449" w:rsidP="004A0A3A">
          <w:pPr>
            <w:pStyle w:val="TOC1"/>
            <w:rPr>
              <w:rFonts w:asciiTheme="minorHAnsi" w:eastAsiaTheme="minorEastAsia" w:hAnsiTheme="minorHAnsi"/>
              <w:noProof/>
              <w:lang w:eastAsia="en-NZ"/>
            </w:rPr>
          </w:pPr>
          <w:r>
            <w:fldChar w:fldCharType="begin"/>
          </w:r>
          <w:r>
            <w:instrText xml:space="preserve"> TOC \o "1-3" \h \z \u </w:instrText>
          </w:r>
          <w:r>
            <w:fldChar w:fldCharType="separate"/>
          </w:r>
          <w:hyperlink w:anchor="_Toc138062522" w:history="1">
            <w:r w:rsidRPr="00FF3984">
              <w:rPr>
                <w:rStyle w:val="Hyperlink"/>
                <w:noProof/>
              </w:rPr>
              <w:t>Welcome from Mayor and Chief Executive</w:t>
            </w:r>
            <w:r>
              <w:rPr>
                <w:noProof/>
                <w:webHidden/>
              </w:rPr>
              <w:tab/>
            </w:r>
            <w:r>
              <w:rPr>
                <w:noProof/>
                <w:webHidden/>
              </w:rPr>
              <w:fldChar w:fldCharType="begin"/>
            </w:r>
            <w:r>
              <w:rPr>
                <w:noProof/>
                <w:webHidden/>
              </w:rPr>
              <w:instrText xml:space="preserve"> PAGEREF _Toc138062522 \h </w:instrText>
            </w:r>
            <w:r>
              <w:rPr>
                <w:noProof/>
                <w:webHidden/>
              </w:rPr>
            </w:r>
            <w:r>
              <w:rPr>
                <w:noProof/>
                <w:webHidden/>
              </w:rPr>
              <w:fldChar w:fldCharType="separate"/>
            </w:r>
            <w:r w:rsidR="004A0A3A">
              <w:rPr>
                <w:noProof/>
                <w:webHidden/>
              </w:rPr>
              <w:t>5</w:t>
            </w:r>
            <w:r>
              <w:rPr>
                <w:noProof/>
                <w:webHidden/>
              </w:rPr>
              <w:fldChar w:fldCharType="end"/>
            </w:r>
          </w:hyperlink>
        </w:p>
        <w:p w14:paraId="31EC3C2A" w14:textId="7925DEB8" w:rsidR="004E7449" w:rsidRDefault="00000000" w:rsidP="004A0A3A">
          <w:pPr>
            <w:pStyle w:val="TOC1"/>
            <w:rPr>
              <w:rFonts w:asciiTheme="minorHAnsi" w:eastAsiaTheme="minorEastAsia" w:hAnsiTheme="minorHAnsi"/>
              <w:noProof/>
              <w:lang w:eastAsia="en-NZ"/>
            </w:rPr>
          </w:pPr>
          <w:hyperlink w:anchor="_Toc138062524" w:history="1">
            <w:r w:rsidR="004E7449" w:rsidRPr="00FF3984">
              <w:rPr>
                <w:rStyle w:val="Hyperlink"/>
                <w:noProof/>
              </w:rPr>
              <w:t>Part A: Introduction</w:t>
            </w:r>
            <w:r w:rsidR="004E7449">
              <w:rPr>
                <w:noProof/>
                <w:webHidden/>
              </w:rPr>
              <w:tab/>
            </w:r>
            <w:r w:rsidR="004E7449">
              <w:rPr>
                <w:noProof/>
                <w:webHidden/>
              </w:rPr>
              <w:fldChar w:fldCharType="begin"/>
            </w:r>
            <w:r w:rsidR="004E7449">
              <w:rPr>
                <w:noProof/>
                <w:webHidden/>
              </w:rPr>
              <w:instrText xml:space="preserve"> PAGEREF _Toc138062524 \h </w:instrText>
            </w:r>
            <w:r w:rsidR="004E7449">
              <w:rPr>
                <w:noProof/>
                <w:webHidden/>
              </w:rPr>
            </w:r>
            <w:r w:rsidR="004E7449">
              <w:rPr>
                <w:noProof/>
                <w:webHidden/>
              </w:rPr>
              <w:fldChar w:fldCharType="separate"/>
            </w:r>
            <w:r w:rsidR="004A0A3A">
              <w:rPr>
                <w:noProof/>
                <w:webHidden/>
              </w:rPr>
              <w:t>6</w:t>
            </w:r>
            <w:r w:rsidR="004E7449">
              <w:rPr>
                <w:noProof/>
                <w:webHidden/>
              </w:rPr>
              <w:fldChar w:fldCharType="end"/>
            </w:r>
          </w:hyperlink>
        </w:p>
        <w:p w14:paraId="4ECCD320" w14:textId="487BB492" w:rsidR="004E7449" w:rsidRDefault="00000000" w:rsidP="00AC5539">
          <w:pPr>
            <w:pStyle w:val="TOC2"/>
            <w:rPr>
              <w:rFonts w:asciiTheme="minorHAnsi" w:eastAsiaTheme="minorEastAsia" w:hAnsiTheme="minorHAnsi"/>
              <w:noProof/>
              <w:lang w:eastAsia="en-NZ"/>
            </w:rPr>
          </w:pPr>
          <w:hyperlink w:anchor="_Toc138062525" w:history="1">
            <w:r w:rsidR="004E7449" w:rsidRPr="00FF3984">
              <w:rPr>
                <w:rStyle w:val="Hyperlink"/>
                <w:noProof/>
              </w:rPr>
              <w:t>Community feedback on the Annual Plan 2023/24</w:t>
            </w:r>
            <w:r w:rsidR="004E7449">
              <w:rPr>
                <w:noProof/>
                <w:webHidden/>
              </w:rPr>
              <w:tab/>
            </w:r>
            <w:r w:rsidR="004E7449">
              <w:rPr>
                <w:noProof/>
                <w:webHidden/>
              </w:rPr>
              <w:fldChar w:fldCharType="begin"/>
            </w:r>
            <w:r w:rsidR="004E7449">
              <w:rPr>
                <w:noProof/>
                <w:webHidden/>
              </w:rPr>
              <w:instrText xml:space="preserve"> PAGEREF _Toc138062525 \h </w:instrText>
            </w:r>
            <w:r w:rsidR="004E7449">
              <w:rPr>
                <w:noProof/>
                <w:webHidden/>
              </w:rPr>
            </w:r>
            <w:r w:rsidR="004E7449">
              <w:rPr>
                <w:noProof/>
                <w:webHidden/>
              </w:rPr>
              <w:fldChar w:fldCharType="separate"/>
            </w:r>
            <w:r w:rsidR="004A0A3A">
              <w:rPr>
                <w:noProof/>
                <w:webHidden/>
              </w:rPr>
              <w:t>7</w:t>
            </w:r>
            <w:r w:rsidR="004E7449">
              <w:rPr>
                <w:noProof/>
                <w:webHidden/>
              </w:rPr>
              <w:fldChar w:fldCharType="end"/>
            </w:r>
          </w:hyperlink>
        </w:p>
        <w:p w14:paraId="16F5AF83" w14:textId="0B6E1556" w:rsidR="004E7449" w:rsidRDefault="00000000" w:rsidP="00AC5539">
          <w:pPr>
            <w:pStyle w:val="TOC2"/>
            <w:rPr>
              <w:rFonts w:asciiTheme="minorHAnsi" w:eastAsiaTheme="minorEastAsia" w:hAnsiTheme="minorHAnsi"/>
              <w:noProof/>
              <w:lang w:eastAsia="en-NZ"/>
            </w:rPr>
          </w:pPr>
          <w:hyperlink w:anchor="_Toc138062529" w:history="1">
            <w:r w:rsidR="004E7449" w:rsidRPr="00FF3984">
              <w:rPr>
                <w:rStyle w:val="Hyperlink"/>
                <w:noProof/>
              </w:rPr>
              <w:t>Operating environment: Key changes and influences</w:t>
            </w:r>
            <w:r w:rsidR="004E7449">
              <w:rPr>
                <w:noProof/>
                <w:webHidden/>
              </w:rPr>
              <w:tab/>
            </w:r>
            <w:r w:rsidR="004E7449">
              <w:rPr>
                <w:noProof/>
                <w:webHidden/>
              </w:rPr>
              <w:fldChar w:fldCharType="begin"/>
            </w:r>
            <w:r w:rsidR="004E7449">
              <w:rPr>
                <w:noProof/>
                <w:webHidden/>
              </w:rPr>
              <w:instrText xml:space="preserve"> PAGEREF _Toc138062529 \h </w:instrText>
            </w:r>
            <w:r w:rsidR="004E7449">
              <w:rPr>
                <w:noProof/>
                <w:webHidden/>
              </w:rPr>
            </w:r>
            <w:r w:rsidR="004E7449">
              <w:rPr>
                <w:noProof/>
                <w:webHidden/>
              </w:rPr>
              <w:fldChar w:fldCharType="separate"/>
            </w:r>
            <w:r w:rsidR="004A0A3A">
              <w:rPr>
                <w:noProof/>
                <w:webHidden/>
              </w:rPr>
              <w:t>10</w:t>
            </w:r>
            <w:r w:rsidR="004E7449">
              <w:rPr>
                <w:noProof/>
                <w:webHidden/>
              </w:rPr>
              <w:fldChar w:fldCharType="end"/>
            </w:r>
          </w:hyperlink>
        </w:p>
        <w:p w14:paraId="6A5AFA92" w14:textId="1DDB7C5A" w:rsidR="004E7449" w:rsidRDefault="00000000">
          <w:pPr>
            <w:pStyle w:val="TOC3"/>
            <w:rPr>
              <w:rFonts w:asciiTheme="minorHAnsi" w:eastAsiaTheme="minorEastAsia" w:hAnsiTheme="minorHAnsi"/>
              <w:noProof/>
              <w:lang w:eastAsia="en-NZ"/>
            </w:rPr>
          </w:pPr>
          <w:hyperlink w:anchor="_Toc138062530" w:history="1">
            <w:r w:rsidR="004E7449" w:rsidRPr="00FF3984">
              <w:rPr>
                <w:rStyle w:val="Hyperlink"/>
                <w:noProof/>
              </w:rPr>
              <w:t>What has changed since the 2021-31 Long-term Plan?</w:t>
            </w:r>
            <w:r w:rsidR="004E7449">
              <w:rPr>
                <w:noProof/>
                <w:webHidden/>
              </w:rPr>
              <w:tab/>
            </w:r>
            <w:r w:rsidR="004E7449">
              <w:rPr>
                <w:noProof/>
                <w:webHidden/>
              </w:rPr>
              <w:fldChar w:fldCharType="begin"/>
            </w:r>
            <w:r w:rsidR="004E7449">
              <w:rPr>
                <w:noProof/>
                <w:webHidden/>
              </w:rPr>
              <w:instrText xml:space="preserve"> PAGEREF _Toc138062530 \h </w:instrText>
            </w:r>
            <w:r w:rsidR="004E7449">
              <w:rPr>
                <w:noProof/>
                <w:webHidden/>
              </w:rPr>
            </w:r>
            <w:r w:rsidR="004E7449">
              <w:rPr>
                <w:noProof/>
                <w:webHidden/>
              </w:rPr>
              <w:fldChar w:fldCharType="separate"/>
            </w:r>
            <w:r w:rsidR="004A0A3A">
              <w:rPr>
                <w:noProof/>
                <w:webHidden/>
              </w:rPr>
              <w:t>10</w:t>
            </w:r>
            <w:r w:rsidR="004E7449">
              <w:rPr>
                <w:noProof/>
                <w:webHidden/>
              </w:rPr>
              <w:fldChar w:fldCharType="end"/>
            </w:r>
          </w:hyperlink>
        </w:p>
        <w:p w14:paraId="3F4BA5E8" w14:textId="7E65AA94" w:rsidR="004E7449" w:rsidRDefault="00000000">
          <w:pPr>
            <w:pStyle w:val="TOC3"/>
            <w:rPr>
              <w:rFonts w:asciiTheme="minorHAnsi" w:eastAsiaTheme="minorEastAsia" w:hAnsiTheme="minorHAnsi"/>
              <w:noProof/>
              <w:lang w:eastAsia="en-NZ"/>
            </w:rPr>
          </w:pPr>
          <w:hyperlink w:anchor="_Toc138062531" w:history="1">
            <w:r w:rsidR="004E7449" w:rsidRPr="00FF3984">
              <w:rPr>
                <w:rStyle w:val="Hyperlink"/>
                <w:noProof/>
              </w:rPr>
              <w:t>What’s influencing this Annual Plan</w:t>
            </w:r>
            <w:r w:rsidR="004E7449">
              <w:rPr>
                <w:noProof/>
                <w:webHidden/>
              </w:rPr>
              <w:tab/>
            </w:r>
            <w:r w:rsidR="004E7449">
              <w:rPr>
                <w:noProof/>
                <w:webHidden/>
              </w:rPr>
              <w:fldChar w:fldCharType="begin"/>
            </w:r>
            <w:r w:rsidR="004E7449">
              <w:rPr>
                <w:noProof/>
                <w:webHidden/>
              </w:rPr>
              <w:instrText xml:space="preserve"> PAGEREF _Toc138062531 \h </w:instrText>
            </w:r>
            <w:r w:rsidR="004E7449">
              <w:rPr>
                <w:noProof/>
                <w:webHidden/>
              </w:rPr>
            </w:r>
            <w:r w:rsidR="004E7449">
              <w:rPr>
                <w:noProof/>
                <w:webHidden/>
              </w:rPr>
              <w:fldChar w:fldCharType="separate"/>
            </w:r>
            <w:r w:rsidR="004A0A3A">
              <w:rPr>
                <w:noProof/>
                <w:webHidden/>
              </w:rPr>
              <w:t>10</w:t>
            </w:r>
            <w:r w:rsidR="004E7449">
              <w:rPr>
                <w:noProof/>
                <w:webHidden/>
              </w:rPr>
              <w:fldChar w:fldCharType="end"/>
            </w:r>
          </w:hyperlink>
        </w:p>
        <w:p w14:paraId="54287A37" w14:textId="0EFBFCF8" w:rsidR="004E7449" w:rsidRDefault="00000000" w:rsidP="00AC5539">
          <w:pPr>
            <w:pStyle w:val="TOC2"/>
            <w:rPr>
              <w:rFonts w:asciiTheme="minorHAnsi" w:eastAsiaTheme="minorEastAsia" w:hAnsiTheme="minorHAnsi"/>
              <w:noProof/>
              <w:lang w:eastAsia="en-NZ"/>
            </w:rPr>
          </w:pPr>
          <w:hyperlink w:anchor="_Toc138062532" w:history="1">
            <w:r w:rsidR="004E7449" w:rsidRPr="00FF3984">
              <w:rPr>
                <w:rStyle w:val="Hyperlink"/>
                <w:noProof/>
              </w:rPr>
              <w:t>Our Vision</w:t>
            </w:r>
            <w:r w:rsidR="004E7449">
              <w:rPr>
                <w:noProof/>
                <w:webHidden/>
              </w:rPr>
              <w:tab/>
            </w:r>
            <w:r w:rsidR="004E7449">
              <w:rPr>
                <w:noProof/>
                <w:webHidden/>
              </w:rPr>
              <w:fldChar w:fldCharType="begin"/>
            </w:r>
            <w:r w:rsidR="004E7449">
              <w:rPr>
                <w:noProof/>
                <w:webHidden/>
              </w:rPr>
              <w:instrText xml:space="preserve"> PAGEREF _Toc138062532 \h </w:instrText>
            </w:r>
            <w:r w:rsidR="004E7449">
              <w:rPr>
                <w:noProof/>
                <w:webHidden/>
              </w:rPr>
            </w:r>
            <w:r w:rsidR="004E7449">
              <w:rPr>
                <w:noProof/>
                <w:webHidden/>
              </w:rPr>
              <w:fldChar w:fldCharType="separate"/>
            </w:r>
            <w:r w:rsidR="004A0A3A">
              <w:rPr>
                <w:noProof/>
                <w:webHidden/>
              </w:rPr>
              <w:t>12</w:t>
            </w:r>
            <w:r w:rsidR="004E7449">
              <w:rPr>
                <w:noProof/>
                <w:webHidden/>
              </w:rPr>
              <w:fldChar w:fldCharType="end"/>
            </w:r>
          </w:hyperlink>
        </w:p>
        <w:p w14:paraId="2FE56E04" w14:textId="7A743C26" w:rsidR="004E7449" w:rsidRDefault="00000000" w:rsidP="00AC5539">
          <w:pPr>
            <w:pStyle w:val="TOC2"/>
            <w:rPr>
              <w:rFonts w:asciiTheme="minorHAnsi" w:eastAsiaTheme="minorEastAsia" w:hAnsiTheme="minorHAnsi"/>
              <w:noProof/>
              <w:lang w:eastAsia="en-NZ"/>
            </w:rPr>
          </w:pPr>
          <w:hyperlink w:anchor="_Toc138062533" w:history="1">
            <w:r w:rsidR="004E7449" w:rsidRPr="00FF3984">
              <w:rPr>
                <w:rStyle w:val="Hyperlink"/>
                <w:noProof/>
              </w:rPr>
              <w:t>Your money at work </w:t>
            </w:r>
            <w:r w:rsidR="004E7449">
              <w:rPr>
                <w:noProof/>
                <w:webHidden/>
              </w:rPr>
              <w:tab/>
            </w:r>
            <w:r w:rsidR="004E7449">
              <w:rPr>
                <w:noProof/>
                <w:webHidden/>
              </w:rPr>
              <w:fldChar w:fldCharType="begin"/>
            </w:r>
            <w:r w:rsidR="004E7449">
              <w:rPr>
                <w:noProof/>
                <w:webHidden/>
              </w:rPr>
              <w:instrText xml:space="preserve"> PAGEREF _Toc138062533 \h </w:instrText>
            </w:r>
            <w:r w:rsidR="004E7449">
              <w:rPr>
                <w:noProof/>
                <w:webHidden/>
              </w:rPr>
            </w:r>
            <w:r w:rsidR="004E7449">
              <w:rPr>
                <w:noProof/>
                <w:webHidden/>
              </w:rPr>
              <w:fldChar w:fldCharType="separate"/>
            </w:r>
            <w:r w:rsidR="004A0A3A">
              <w:rPr>
                <w:noProof/>
                <w:webHidden/>
              </w:rPr>
              <w:t>12</w:t>
            </w:r>
            <w:r w:rsidR="004E7449">
              <w:rPr>
                <w:noProof/>
                <w:webHidden/>
              </w:rPr>
              <w:fldChar w:fldCharType="end"/>
            </w:r>
          </w:hyperlink>
        </w:p>
        <w:p w14:paraId="491BE80E" w14:textId="7CBCF7A8" w:rsidR="004E7449" w:rsidRDefault="00000000">
          <w:pPr>
            <w:pStyle w:val="TOC3"/>
            <w:rPr>
              <w:rFonts w:asciiTheme="minorHAnsi" w:eastAsiaTheme="minorEastAsia" w:hAnsiTheme="minorHAnsi"/>
              <w:noProof/>
              <w:lang w:eastAsia="en-NZ"/>
            </w:rPr>
          </w:pPr>
          <w:hyperlink w:anchor="_Toc138062536" w:history="1">
            <w:r w:rsidR="004E7449" w:rsidRPr="00FF3984">
              <w:rPr>
                <w:rStyle w:val="Hyperlink"/>
                <w:noProof/>
              </w:rPr>
              <w:t>What is the plan for rates?</w:t>
            </w:r>
            <w:r w:rsidR="004E7449">
              <w:rPr>
                <w:noProof/>
                <w:webHidden/>
              </w:rPr>
              <w:tab/>
            </w:r>
            <w:r w:rsidR="004E7449">
              <w:rPr>
                <w:noProof/>
                <w:webHidden/>
              </w:rPr>
              <w:fldChar w:fldCharType="begin"/>
            </w:r>
            <w:r w:rsidR="004E7449">
              <w:rPr>
                <w:noProof/>
                <w:webHidden/>
              </w:rPr>
              <w:instrText xml:space="preserve"> PAGEREF _Toc138062536 \h </w:instrText>
            </w:r>
            <w:r w:rsidR="004E7449">
              <w:rPr>
                <w:noProof/>
                <w:webHidden/>
              </w:rPr>
            </w:r>
            <w:r w:rsidR="004E7449">
              <w:rPr>
                <w:noProof/>
                <w:webHidden/>
              </w:rPr>
              <w:fldChar w:fldCharType="separate"/>
            </w:r>
            <w:r w:rsidR="004A0A3A">
              <w:rPr>
                <w:noProof/>
                <w:webHidden/>
              </w:rPr>
              <w:t>14</w:t>
            </w:r>
            <w:r w:rsidR="004E7449">
              <w:rPr>
                <w:noProof/>
                <w:webHidden/>
              </w:rPr>
              <w:fldChar w:fldCharType="end"/>
            </w:r>
          </w:hyperlink>
        </w:p>
        <w:p w14:paraId="4EA24DCE" w14:textId="72FAD63C" w:rsidR="004E7449" w:rsidRDefault="00000000">
          <w:pPr>
            <w:pStyle w:val="TOC3"/>
            <w:rPr>
              <w:rFonts w:asciiTheme="minorHAnsi" w:eastAsiaTheme="minorEastAsia" w:hAnsiTheme="minorHAnsi"/>
              <w:noProof/>
              <w:lang w:eastAsia="en-NZ"/>
            </w:rPr>
          </w:pPr>
          <w:hyperlink w:anchor="_Toc138062537" w:history="1">
            <w:r w:rsidR="004E7449" w:rsidRPr="00FF3984">
              <w:rPr>
                <w:rStyle w:val="Hyperlink"/>
                <w:noProof/>
              </w:rPr>
              <w:t>Options for paying rates</w:t>
            </w:r>
            <w:r w:rsidR="004E7449">
              <w:rPr>
                <w:noProof/>
                <w:webHidden/>
              </w:rPr>
              <w:tab/>
            </w:r>
            <w:r w:rsidR="004E7449">
              <w:rPr>
                <w:noProof/>
                <w:webHidden/>
              </w:rPr>
              <w:fldChar w:fldCharType="begin"/>
            </w:r>
            <w:r w:rsidR="004E7449">
              <w:rPr>
                <w:noProof/>
                <w:webHidden/>
              </w:rPr>
              <w:instrText xml:space="preserve"> PAGEREF _Toc138062537 \h </w:instrText>
            </w:r>
            <w:r w:rsidR="004E7449">
              <w:rPr>
                <w:noProof/>
                <w:webHidden/>
              </w:rPr>
            </w:r>
            <w:r w:rsidR="004E7449">
              <w:rPr>
                <w:noProof/>
                <w:webHidden/>
              </w:rPr>
              <w:fldChar w:fldCharType="separate"/>
            </w:r>
            <w:r w:rsidR="004A0A3A">
              <w:rPr>
                <w:noProof/>
                <w:webHidden/>
              </w:rPr>
              <w:t>14</w:t>
            </w:r>
            <w:r w:rsidR="004E7449">
              <w:rPr>
                <w:noProof/>
                <w:webHidden/>
              </w:rPr>
              <w:fldChar w:fldCharType="end"/>
            </w:r>
          </w:hyperlink>
        </w:p>
        <w:p w14:paraId="438FC72E" w14:textId="2E5BD65C" w:rsidR="004E7449" w:rsidRDefault="00000000">
          <w:pPr>
            <w:pStyle w:val="TOC3"/>
            <w:rPr>
              <w:rFonts w:asciiTheme="minorHAnsi" w:eastAsiaTheme="minorEastAsia" w:hAnsiTheme="minorHAnsi"/>
              <w:noProof/>
              <w:lang w:eastAsia="en-NZ"/>
            </w:rPr>
          </w:pPr>
          <w:hyperlink w:anchor="_Toc138062538" w:history="1">
            <w:r w:rsidR="004E7449" w:rsidRPr="00FF3984">
              <w:rPr>
                <w:rStyle w:val="Hyperlink"/>
                <w:noProof/>
              </w:rPr>
              <w:t>Operating budget</w:t>
            </w:r>
            <w:r w:rsidR="004E7449">
              <w:rPr>
                <w:noProof/>
                <w:webHidden/>
              </w:rPr>
              <w:tab/>
            </w:r>
            <w:r w:rsidR="004E7449">
              <w:rPr>
                <w:noProof/>
                <w:webHidden/>
              </w:rPr>
              <w:fldChar w:fldCharType="begin"/>
            </w:r>
            <w:r w:rsidR="004E7449">
              <w:rPr>
                <w:noProof/>
                <w:webHidden/>
              </w:rPr>
              <w:instrText xml:space="preserve"> PAGEREF _Toc138062538 \h </w:instrText>
            </w:r>
            <w:r w:rsidR="004E7449">
              <w:rPr>
                <w:noProof/>
                <w:webHidden/>
              </w:rPr>
            </w:r>
            <w:r w:rsidR="004E7449">
              <w:rPr>
                <w:noProof/>
                <w:webHidden/>
              </w:rPr>
              <w:fldChar w:fldCharType="separate"/>
            </w:r>
            <w:r w:rsidR="004A0A3A">
              <w:rPr>
                <w:noProof/>
                <w:webHidden/>
              </w:rPr>
              <w:t>15</w:t>
            </w:r>
            <w:r w:rsidR="004E7449">
              <w:rPr>
                <w:noProof/>
                <w:webHidden/>
              </w:rPr>
              <w:fldChar w:fldCharType="end"/>
            </w:r>
          </w:hyperlink>
        </w:p>
        <w:p w14:paraId="7DD90666" w14:textId="3AFD8FB7" w:rsidR="004E7449" w:rsidRDefault="00000000">
          <w:pPr>
            <w:pStyle w:val="TOC3"/>
            <w:rPr>
              <w:rFonts w:asciiTheme="minorHAnsi" w:eastAsiaTheme="minorEastAsia" w:hAnsiTheme="minorHAnsi"/>
              <w:noProof/>
              <w:lang w:eastAsia="en-NZ"/>
            </w:rPr>
          </w:pPr>
          <w:hyperlink w:anchor="_Toc138062539" w:history="1">
            <w:r w:rsidR="004E7449" w:rsidRPr="00FF3984">
              <w:rPr>
                <w:rStyle w:val="Hyperlink"/>
                <w:noProof/>
              </w:rPr>
              <w:t>Fees and User Charges</w:t>
            </w:r>
            <w:r w:rsidR="004E7449">
              <w:rPr>
                <w:noProof/>
                <w:webHidden/>
              </w:rPr>
              <w:tab/>
            </w:r>
            <w:r w:rsidR="004E7449">
              <w:rPr>
                <w:noProof/>
                <w:webHidden/>
              </w:rPr>
              <w:fldChar w:fldCharType="begin"/>
            </w:r>
            <w:r w:rsidR="004E7449">
              <w:rPr>
                <w:noProof/>
                <w:webHidden/>
              </w:rPr>
              <w:instrText xml:space="preserve"> PAGEREF _Toc138062539 \h </w:instrText>
            </w:r>
            <w:r w:rsidR="004E7449">
              <w:rPr>
                <w:noProof/>
                <w:webHidden/>
              </w:rPr>
            </w:r>
            <w:r w:rsidR="004E7449">
              <w:rPr>
                <w:noProof/>
                <w:webHidden/>
              </w:rPr>
              <w:fldChar w:fldCharType="separate"/>
            </w:r>
            <w:r w:rsidR="004A0A3A">
              <w:rPr>
                <w:noProof/>
                <w:webHidden/>
              </w:rPr>
              <w:t>15</w:t>
            </w:r>
            <w:r w:rsidR="004E7449">
              <w:rPr>
                <w:noProof/>
                <w:webHidden/>
              </w:rPr>
              <w:fldChar w:fldCharType="end"/>
            </w:r>
          </w:hyperlink>
        </w:p>
        <w:p w14:paraId="09D77D54" w14:textId="0BBFF7FA" w:rsidR="004E7449" w:rsidRDefault="00000000">
          <w:pPr>
            <w:pStyle w:val="TOC3"/>
            <w:rPr>
              <w:rFonts w:asciiTheme="minorHAnsi" w:eastAsiaTheme="minorEastAsia" w:hAnsiTheme="minorHAnsi"/>
              <w:noProof/>
              <w:lang w:eastAsia="en-NZ"/>
            </w:rPr>
          </w:pPr>
          <w:hyperlink w:anchor="_Toc138062540" w:history="1">
            <w:r w:rsidR="004E7449" w:rsidRPr="00FF3984">
              <w:rPr>
                <w:rStyle w:val="Hyperlink"/>
                <w:noProof/>
              </w:rPr>
              <w:t>Capital budget</w:t>
            </w:r>
            <w:r w:rsidR="004E7449">
              <w:rPr>
                <w:noProof/>
                <w:webHidden/>
              </w:rPr>
              <w:tab/>
            </w:r>
            <w:r w:rsidR="004E7449">
              <w:rPr>
                <w:noProof/>
                <w:webHidden/>
              </w:rPr>
              <w:fldChar w:fldCharType="begin"/>
            </w:r>
            <w:r w:rsidR="004E7449">
              <w:rPr>
                <w:noProof/>
                <w:webHidden/>
              </w:rPr>
              <w:instrText xml:space="preserve"> PAGEREF _Toc138062540 \h </w:instrText>
            </w:r>
            <w:r w:rsidR="004E7449">
              <w:rPr>
                <w:noProof/>
                <w:webHidden/>
              </w:rPr>
            </w:r>
            <w:r w:rsidR="004E7449">
              <w:rPr>
                <w:noProof/>
                <w:webHidden/>
              </w:rPr>
              <w:fldChar w:fldCharType="separate"/>
            </w:r>
            <w:r w:rsidR="004A0A3A">
              <w:rPr>
                <w:noProof/>
                <w:webHidden/>
              </w:rPr>
              <w:t>16</w:t>
            </w:r>
            <w:r w:rsidR="004E7449">
              <w:rPr>
                <w:noProof/>
                <w:webHidden/>
              </w:rPr>
              <w:fldChar w:fldCharType="end"/>
            </w:r>
          </w:hyperlink>
        </w:p>
        <w:p w14:paraId="4B198050" w14:textId="4ABBDA25" w:rsidR="004E7449" w:rsidRDefault="00000000" w:rsidP="004A0A3A">
          <w:pPr>
            <w:pStyle w:val="TOC1"/>
            <w:rPr>
              <w:rFonts w:asciiTheme="minorHAnsi" w:eastAsiaTheme="minorEastAsia" w:hAnsiTheme="minorHAnsi"/>
              <w:noProof/>
              <w:lang w:eastAsia="en-NZ"/>
            </w:rPr>
          </w:pPr>
          <w:hyperlink w:anchor="_Toc138062543" w:history="1">
            <w:r w:rsidR="004E7449" w:rsidRPr="00FF3984">
              <w:rPr>
                <w:rStyle w:val="Hyperlink"/>
                <w:noProof/>
              </w:rPr>
              <w:t>Part B: Our work for the year</w:t>
            </w:r>
            <w:r w:rsidR="004E7449">
              <w:rPr>
                <w:noProof/>
                <w:webHidden/>
              </w:rPr>
              <w:tab/>
            </w:r>
            <w:r w:rsidR="004E7449">
              <w:rPr>
                <w:noProof/>
                <w:webHidden/>
              </w:rPr>
              <w:fldChar w:fldCharType="begin"/>
            </w:r>
            <w:r w:rsidR="004E7449">
              <w:rPr>
                <w:noProof/>
                <w:webHidden/>
              </w:rPr>
              <w:instrText xml:space="preserve"> PAGEREF _Toc138062543 \h </w:instrText>
            </w:r>
            <w:r w:rsidR="004E7449">
              <w:rPr>
                <w:noProof/>
                <w:webHidden/>
              </w:rPr>
            </w:r>
            <w:r w:rsidR="004E7449">
              <w:rPr>
                <w:noProof/>
                <w:webHidden/>
              </w:rPr>
              <w:fldChar w:fldCharType="separate"/>
            </w:r>
            <w:r w:rsidR="004A0A3A">
              <w:rPr>
                <w:noProof/>
                <w:webHidden/>
              </w:rPr>
              <w:t>18</w:t>
            </w:r>
            <w:r w:rsidR="004E7449">
              <w:rPr>
                <w:noProof/>
                <w:webHidden/>
              </w:rPr>
              <w:fldChar w:fldCharType="end"/>
            </w:r>
          </w:hyperlink>
        </w:p>
        <w:p w14:paraId="2C5C5E79" w14:textId="4368ECCD" w:rsidR="004E7449" w:rsidRDefault="00000000" w:rsidP="00AC5539">
          <w:pPr>
            <w:pStyle w:val="TOC2"/>
            <w:rPr>
              <w:rFonts w:asciiTheme="minorHAnsi" w:eastAsiaTheme="minorEastAsia" w:hAnsiTheme="minorHAnsi"/>
              <w:noProof/>
              <w:lang w:eastAsia="en-NZ"/>
            </w:rPr>
          </w:pPr>
          <w:hyperlink w:anchor="_Toc138062544" w:history="1">
            <w:r w:rsidR="004E7449" w:rsidRPr="00FF3984">
              <w:rPr>
                <w:rStyle w:val="Hyperlink"/>
                <w:noProof/>
              </w:rPr>
              <w:t>Our seven strategic areas</w:t>
            </w:r>
            <w:r w:rsidR="004E7449">
              <w:rPr>
                <w:noProof/>
                <w:webHidden/>
              </w:rPr>
              <w:tab/>
            </w:r>
            <w:r w:rsidR="004E7449">
              <w:rPr>
                <w:noProof/>
                <w:webHidden/>
              </w:rPr>
              <w:fldChar w:fldCharType="begin"/>
            </w:r>
            <w:r w:rsidR="004E7449">
              <w:rPr>
                <w:noProof/>
                <w:webHidden/>
              </w:rPr>
              <w:instrText xml:space="preserve"> PAGEREF _Toc138062544 \h </w:instrText>
            </w:r>
            <w:r w:rsidR="004E7449">
              <w:rPr>
                <w:noProof/>
                <w:webHidden/>
              </w:rPr>
            </w:r>
            <w:r w:rsidR="004E7449">
              <w:rPr>
                <w:noProof/>
                <w:webHidden/>
              </w:rPr>
              <w:fldChar w:fldCharType="separate"/>
            </w:r>
            <w:r w:rsidR="004A0A3A">
              <w:rPr>
                <w:noProof/>
                <w:webHidden/>
              </w:rPr>
              <w:t>19</w:t>
            </w:r>
            <w:r w:rsidR="004E7449">
              <w:rPr>
                <w:noProof/>
                <w:webHidden/>
              </w:rPr>
              <w:fldChar w:fldCharType="end"/>
            </w:r>
          </w:hyperlink>
        </w:p>
        <w:p w14:paraId="6EA10086" w14:textId="5879B964" w:rsidR="004E7449" w:rsidRDefault="00000000">
          <w:pPr>
            <w:pStyle w:val="TOC3"/>
            <w:rPr>
              <w:rFonts w:asciiTheme="minorHAnsi" w:eastAsiaTheme="minorEastAsia" w:hAnsiTheme="minorHAnsi"/>
              <w:noProof/>
              <w:lang w:eastAsia="en-NZ"/>
            </w:rPr>
          </w:pPr>
          <w:hyperlink w:anchor="_Toc138062545" w:history="1">
            <w:r w:rsidR="004E7449" w:rsidRPr="00FF3984">
              <w:rPr>
                <w:rStyle w:val="Hyperlink"/>
                <w:noProof/>
              </w:rPr>
              <w:t>Pārongo ā-tāone | Governance</w:t>
            </w:r>
            <w:r w:rsidR="004E7449">
              <w:rPr>
                <w:noProof/>
                <w:webHidden/>
              </w:rPr>
              <w:tab/>
            </w:r>
            <w:r w:rsidR="004E7449">
              <w:rPr>
                <w:noProof/>
                <w:webHidden/>
              </w:rPr>
              <w:fldChar w:fldCharType="begin"/>
            </w:r>
            <w:r w:rsidR="004E7449">
              <w:rPr>
                <w:noProof/>
                <w:webHidden/>
              </w:rPr>
              <w:instrText xml:space="preserve"> PAGEREF _Toc138062545 \h </w:instrText>
            </w:r>
            <w:r w:rsidR="004E7449">
              <w:rPr>
                <w:noProof/>
                <w:webHidden/>
              </w:rPr>
            </w:r>
            <w:r w:rsidR="004E7449">
              <w:rPr>
                <w:noProof/>
                <w:webHidden/>
              </w:rPr>
              <w:fldChar w:fldCharType="separate"/>
            </w:r>
            <w:r w:rsidR="004A0A3A">
              <w:rPr>
                <w:noProof/>
                <w:webHidden/>
              </w:rPr>
              <w:t>19</w:t>
            </w:r>
            <w:r w:rsidR="004E7449">
              <w:rPr>
                <w:noProof/>
                <w:webHidden/>
              </w:rPr>
              <w:fldChar w:fldCharType="end"/>
            </w:r>
          </w:hyperlink>
        </w:p>
        <w:p w14:paraId="319E1A34" w14:textId="102923E3" w:rsidR="004E7449" w:rsidRDefault="00000000">
          <w:pPr>
            <w:pStyle w:val="TOC3"/>
            <w:rPr>
              <w:rFonts w:asciiTheme="minorHAnsi" w:eastAsiaTheme="minorEastAsia" w:hAnsiTheme="minorHAnsi"/>
              <w:noProof/>
              <w:lang w:eastAsia="en-NZ"/>
            </w:rPr>
          </w:pPr>
          <w:hyperlink w:anchor="_Toc138062546" w:history="1">
            <w:r w:rsidR="004E7449" w:rsidRPr="00FF3984">
              <w:rPr>
                <w:rStyle w:val="Hyperlink"/>
                <w:noProof/>
              </w:rPr>
              <w:t>Te Taiao me te Hanganga | Environment &amp; Infrastructure</w:t>
            </w:r>
            <w:r w:rsidR="004E7449">
              <w:rPr>
                <w:noProof/>
                <w:webHidden/>
              </w:rPr>
              <w:tab/>
            </w:r>
            <w:r w:rsidR="004E7449">
              <w:rPr>
                <w:noProof/>
                <w:webHidden/>
              </w:rPr>
              <w:fldChar w:fldCharType="begin"/>
            </w:r>
            <w:r w:rsidR="004E7449">
              <w:rPr>
                <w:noProof/>
                <w:webHidden/>
              </w:rPr>
              <w:instrText xml:space="preserve"> PAGEREF _Toc138062546 \h </w:instrText>
            </w:r>
            <w:r w:rsidR="004E7449">
              <w:rPr>
                <w:noProof/>
                <w:webHidden/>
              </w:rPr>
            </w:r>
            <w:r w:rsidR="004E7449">
              <w:rPr>
                <w:noProof/>
                <w:webHidden/>
              </w:rPr>
              <w:fldChar w:fldCharType="separate"/>
            </w:r>
            <w:r w:rsidR="004A0A3A">
              <w:rPr>
                <w:noProof/>
                <w:webHidden/>
              </w:rPr>
              <w:t>20</w:t>
            </w:r>
            <w:r w:rsidR="004E7449">
              <w:rPr>
                <w:noProof/>
                <w:webHidden/>
              </w:rPr>
              <w:fldChar w:fldCharType="end"/>
            </w:r>
          </w:hyperlink>
        </w:p>
        <w:p w14:paraId="19600ABE" w14:textId="561BFCED" w:rsidR="004E7449" w:rsidRDefault="00000000">
          <w:pPr>
            <w:pStyle w:val="TOC3"/>
            <w:rPr>
              <w:rFonts w:asciiTheme="minorHAnsi" w:eastAsiaTheme="minorEastAsia" w:hAnsiTheme="minorHAnsi"/>
              <w:noProof/>
              <w:lang w:eastAsia="en-NZ"/>
            </w:rPr>
          </w:pPr>
          <w:hyperlink w:anchor="_Toc138062547" w:history="1">
            <w:r w:rsidR="004E7449" w:rsidRPr="00FF3984">
              <w:rPr>
                <w:rStyle w:val="Hyperlink"/>
                <w:noProof/>
              </w:rPr>
              <w:t>Whanaketanga ōhanga | Economic development</w:t>
            </w:r>
            <w:r w:rsidR="004E7449">
              <w:rPr>
                <w:noProof/>
                <w:webHidden/>
              </w:rPr>
              <w:tab/>
            </w:r>
            <w:r w:rsidR="004E7449">
              <w:rPr>
                <w:noProof/>
                <w:webHidden/>
              </w:rPr>
              <w:fldChar w:fldCharType="begin"/>
            </w:r>
            <w:r w:rsidR="004E7449">
              <w:rPr>
                <w:noProof/>
                <w:webHidden/>
              </w:rPr>
              <w:instrText xml:space="preserve"> PAGEREF _Toc138062547 \h </w:instrText>
            </w:r>
            <w:r w:rsidR="004E7449">
              <w:rPr>
                <w:noProof/>
                <w:webHidden/>
              </w:rPr>
            </w:r>
            <w:r w:rsidR="004E7449">
              <w:rPr>
                <w:noProof/>
                <w:webHidden/>
              </w:rPr>
              <w:fldChar w:fldCharType="separate"/>
            </w:r>
            <w:r w:rsidR="004A0A3A">
              <w:rPr>
                <w:noProof/>
                <w:webHidden/>
              </w:rPr>
              <w:t>20</w:t>
            </w:r>
            <w:r w:rsidR="004E7449">
              <w:rPr>
                <w:noProof/>
                <w:webHidden/>
              </w:rPr>
              <w:fldChar w:fldCharType="end"/>
            </w:r>
          </w:hyperlink>
        </w:p>
        <w:p w14:paraId="1488EA4D" w14:textId="64FAF5D7" w:rsidR="004E7449" w:rsidRDefault="00000000">
          <w:pPr>
            <w:pStyle w:val="TOC3"/>
            <w:rPr>
              <w:rFonts w:asciiTheme="minorHAnsi" w:eastAsiaTheme="minorEastAsia" w:hAnsiTheme="minorHAnsi"/>
              <w:noProof/>
              <w:lang w:eastAsia="en-NZ"/>
            </w:rPr>
          </w:pPr>
          <w:hyperlink w:anchor="_Toc138062548" w:history="1">
            <w:r w:rsidR="004E7449" w:rsidRPr="00FF3984">
              <w:rPr>
                <w:rStyle w:val="Hyperlink"/>
                <w:noProof/>
              </w:rPr>
              <w:t>Oranga ahurea | Cultural wellbeing</w:t>
            </w:r>
            <w:r w:rsidR="004E7449">
              <w:rPr>
                <w:noProof/>
                <w:webHidden/>
              </w:rPr>
              <w:tab/>
            </w:r>
            <w:r w:rsidR="004E7449">
              <w:rPr>
                <w:noProof/>
                <w:webHidden/>
              </w:rPr>
              <w:fldChar w:fldCharType="begin"/>
            </w:r>
            <w:r w:rsidR="004E7449">
              <w:rPr>
                <w:noProof/>
                <w:webHidden/>
              </w:rPr>
              <w:instrText xml:space="preserve"> PAGEREF _Toc138062548 \h </w:instrText>
            </w:r>
            <w:r w:rsidR="004E7449">
              <w:rPr>
                <w:noProof/>
                <w:webHidden/>
              </w:rPr>
            </w:r>
            <w:r w:rsidR="004E7449">
              <w:rPr>
                <w:noProof/>
                <w:webHidden/>
              </w:rPr>
              <w:fldChar w:fldCharType="separate"/>
            </w:r>
            <w:r w:rsidR="004A0A3A">
              <w:rPr>
                <w:noProof/>
                <w:webHidden/>
              </w:rPr>
              <w:t>23</w:t>
            </w:r>
            <w:r w:rsidR="004E7449">
              <w:rPr>
                <w:noProof/>
                <w:webHidden/>
              </w:rPr>
              <w:fldChar w:fldCharType="end"/>
            </w:r>
          </w:hyperlink>
        </w:p>
        <w:p w14:paraId="63914631" w14:textId="50F13A96" w:rsidR="004E7449" w:rsidRDefault="00000000">
          <w:pPr>
            <w:pStyle w:val="TOC3"/>
            <w:rPr>
              <w:rFonts w:asciiTheme="minorHAnsi" w:eastAsiaTheme="minorEastAsia" w:hAnsiTheme="minorHAnsi"/>
              <w:noProof/>
              <w:lang w:eastAsia="en-NZ"/>
            </w:rPr>
          </w:pPr>
          <w:hyperlink w:anchor="_Toc138062549" w:history="1">
            <w:r w:rsidR="004E7449" w:rsidRPr="00FF3984">
              <w:rPr>
                <w:rStyle w:val="Hyperlink"/>
                <w:noProof/>
              </w:rPr>
              <w:t>Pāpori me te hākinakina | Social and recreation</w:t>
            </w:r>
            <w:r w:rsidR="004E7449">
              <w:rPr>
                <w:noProof/>
                <w:webHidden/>
              </w:rPr>
              <w:tab/>
            </w:r>
            <w:r w:rsidR="004E7449">
              <w:rPr>
                <w:noProof/>
                <w:webHidden/>
              </w:rPr>
              <w:fldChar w:fldCharType="begin"/>
            </w:r>
            <w:r w:rsidR="004E7449">
              <w:rPr>
                <w:noProof/>
                <w:webHidden/>
              </w:rPr>
              <w:instrText xml:space="preserve"> PAGEREF _Toc138062549 \h </w:instrText>
            </w:r>
            <w:r w:rsidR="004E7449">
              <w:rPr>
                <w:noProof/>
                <w:webHidden/>
              </w:rPr>
            </w:r>
            <w:r w:rsidR="004E7449">
              <w:rPr>
                <w:noProof/>
                <w:webHidden/>
              </w:rPr>
              <w:fldChar w:fldCharType="separate"/>
            </w:r>
            <w:r w:rsidR="004A0A3A">
              <w:rPr>
                <w:noProof/>
                <w:webHidden/>
              </w:rPr>
              <w:t>23</w:t>
            </w:r>
            <w:r w:rsidR="004E7449">
              <w:rPr>
                <w:noProof/>
                <w:webHidden/>
              </w:rPr>
              <w:fldChar w:fldCharType="end"/>
            </w:r>
          </w:hyperlink>
        </w:p>
        <w:p w14:paraId="573EA4CF" w14:textId="6E4B2CF4" w:rsidR="004E7449" w:rsidRDefault="00000000">
          <w:pPr>
            <w:pStyle w:val="TOC3"/>
            <w:rPr>
              <w:rFonts w:asciiTheme="minorHAnsi" w:eastAsiaTheme="minorEastAsia" w:hAnsiTheme="minorHAnsi"/>
              <w:noProof/>
              <w:lang w:eastAsia="en-NZ"/>
            </w:rPr>
          </w:pPr>
          <w:hyperlink w:anchor="_Toc138062550" w:history="1">
            <w:r w:rsidR="004E7449" w:rsidRPr="00FF3984">
              <w:rPr>
                <w:rStyle w:val="Hyperlink"/>
                <w:noProof/>
              </w:rPr>
              <w:t>Tāone tupu ora | Urban developmenth</w:t>
            </w:r>
            <w:r w:rsidR="004E7449">
              <w:rPr>
                <w:noProof/>
                <w:webHidden/>
              </w:rPr>
              <w:tab/>
            </w:r>
            <w:r w:rsidR="004E7449">
              <w:rPr>
                <w:noProof/>
                <w:webHidden/>
              </w:rPr>
              <w:fldChar w:fldCharType="begin"/>
            </w:r>
            <w:r w:rsidR="004E7449">
              <w:rPr>
                <w:noProof/>
                <w:webHidden/>
              </w:rPr>
              <w:instrText xml:space="preserve"> PAGEREF _Toc138062550 \h </w:instrText>
            </w:r>
            <w:r w:rsidR="004E7449">
              <w:rPr>
                <w:noProof/>
                <w:webHidden/>
              </w:rPr>
            </w:r>
            <w:r w:rsidR="004E7449">
              <w:rPr>
                <w:noProof/>
                <w:webHidden/>
              </w:rPr>
              <w:fldChar w:fldCharType="separate"/>
            </w:r>
            <w:r w:rsidR="004A0A3A">
              <w:rPr>
                <w:noProof/>
                <w:webHidden/>
              </w:rPr>
              <w:t>24</w:t>
            </w:r>
            <w:r w:rsidR="004E7449">
              <w:rPr>
                <w:noProof/>
                <w:webHidden/>
              </w:rPr>
              <w:fldChar w:fldCharType="end"/>
            </w:r>
          </w:hyperlink>
        </w:p>
        <w:p w14:paraId="19457F54" w14:textId="0A8BE9BB" w:rsidR="004E7449" w:rsidRDefault="00000000">
          <w:pPr>
            <w:pStyle w:val="TOC3"/>
            <w:rPr>
              <w:rFonts w:asciiTheme="minorHAnsi" w:eastAsiaTheme="minorEastAsia" w:hAnsiTheme="minorHAnsi"/>
              <w:noProof/>
              <w:lang w:eastAsia="en-NZ"/>
            </w:rPr>
          </w:pPr>
          <w:hyperlink w:anchor="_Toc138062551" w:history="1">
            <w:r w:rsidR="004E7449" w:rsidRPr="00FF3984">
              <w:rPr>
                <w:rStyle w:val="Hyperlink"/>
                <w:noProof/>
              </w:rPr>
              <w:t>Ngā waka haere | Transport</w:t>
            </w:r>
            <w:r w:rsidR="004E7449">
              <w:rPr>
                <w:noProof/>
                <w:webHidden/>
              </w:rPr>
              <w:tab/>
            </w:r>
            <w:r w:rsidR="004E7449">
              <w:rPr>
                <w:noProof/>
                <w:webHidden/>
              </w:rPr>
              <w:fldChar w:fldCharType="begin"/>
            </w:r>
            <w:r w:rsidR="004E7449">
              <w:rPr>
                <w:noProof/>
                <w:webHidden/>
              </w:rPr>
              <w:instrText xml:space="preserve"> PAGEREF _Toc138062551 \h </w:instrText>
            </w:r>
            <w:r w:rsidR="004E7449">
              <w:rPr>
                <w:noProof/>
                <w:webHidden/>
              </w:rPr>
            </w:r>
            <w:r w:rsidR="004E7449">
              <w:rPr>
                <w:noProof/>
                <w:webHidden/>
              </w:rPr>
              <w:fldChar w:fldCharType="separate"/>
            </w:r>
            <w:r w:rsidR="004A0A3A">
              <w:rPr>
                <w:noProof/>
                <w:webHidden/>
              </w:rPr>
              <w:t>24</w:t>
            </w:r>
            <w:r w:rsidR="004E7449">
              <w:rPr>
                <w:noProof/>
                <w:webHidden/>
              </w:rPr>
              <w:fldChar w:fldCharType="end"/>
            </w:r>
          </w:hyperlink>
        </w:p>
        <w:p w14:paraId="1A328319" w14:textId="7FBBEBE3" w:rsidR="004E7449" w:rsidRDefault="00000000" w:rsidP="00AC5539">
          <w:pPr>
            <w:pStyle w:val="TOC2"/>
            <w:rPr>
              <w:rFonts w:asciiTheme="minorHAnsi" w:eastAsiaTheme="minorEastAsia" w:hAnsiTheme="minorHAnsi"/>
              <w:noProof/>
              <w:lang w:eastAsia="en-NZ"/>
            </w:rPr>
          </w:pPr>
          <w:hyperlink w:anchor="_Toc138062552" w:history="1">
            <w:r w:rsidR="004E7449" w:rsidRPr="00FF3984">
              <w:rPr>
                <w:rStyle w:val="Hyperlink"/>
                <w:noProof/>
              </w:rPr>
              <w:t>Key investment projects and programmes</w:t>
            </w:r>
            <w:r w:rsidR="004E7449">
              <w:rPr>
                <w:noProof/>
                <w:webHidden/>
              </w:rPr>
              <w:tab/>
            </w:r>
            <w:r w:rsidR="004E7449">
              <w:rPr>
                <w:noProof/>
                <w:webHidden/>
              </w:rPr>
              <w:fldChar w:fldCharType="begin"/>
            </w:r>
            <w:r w:rsidR="004E7449">
              <w:rPr>
                <w:noProof/>
                <w:webHidden/>
              </w:rPr>
              <w:instrText xml:space="preserve"> PAGEREF _Toc138062552 \h </w:instrText>
            </w:r>
            <w:r w:rsidR="004E7449">
              <w:rPr>
                <w:noProof/>
                <w:webHidden/>
              </w:rPr>
            </w:r>
            <w:r w:rsidR="004E7449">
              <w:rPr>
                <w:noProof/>
                <w:webHidden/>
              </w:rPr>
              <w:fldChar w:fldCharType="separate"/>
            </w:r>
            <w:r w:rsidR="004A0A3A">
              <w:rPr>
                <w:noProof/>
                <w:webHidden/>
              </w:rPr>
              <w:t>26</w:t>
            </w:r>
            <w:r w:rsidR="004E7449">
              <w:rPr>
                <w:noProof/>
                <w:webHidden/>
              </w:rPr>
              <w:fldChar w:fldCharType="end"/>
            </w:r>
          </w:hyperlink>
        </w:p>
        <w:p w14:paraId="1EDC17CC" w14:textId="55DD8D93" w:rsidR="004E7449" w:rsidRDefault="00000000">
          <w:pPr>
            <w:pStyle w:val="TOC3"/>
            <w:rPr>
              <w:rFonts w:asciiTheme="minorHAnsi" w:eastAsiaTheme="minorEastAsia" w:hAnsiTheme="minorHAnsi"/>
              <w:noProof/>
              <w:lang w:eastAsia="en-NZ"/>
            </w:rPr>
          </w:pPr>
          <w:hyperlink w:anchor="_Toc138062553" w:history="1">
            <w:r w:rsidR="004E7449" w:rsidRPr="00FF3984">
              <w:rPr>
                <w:rStyle w:val="Hyperlink"/>
                <w:noProof/>
              </w:rPr>
              <w:t>Projects that start this year</w:t>
            </w:r>
            <w:r w:rsidR="004E7449">
              <w:rPr>
                <w:noProof/>
                <w:webHidden/>
              </w:rPr>
              <w:tab/>
            </w:r>
            <w:r w:rsidR="004E7449">
              <w:rPr>
                <w:noProof/>
                <w:webHidden/>
              </w:rPr>
              <w:fldChar w:fldCharType="begin"/>
            </w:r>
            <w:r w:rsidR="004E7449">
              <w:rPr>
                <w:noProof/>
                <w:webHidden/>
              </w:rPr>
              <w:instrText xml:space="preserve"> PAGEREF _Toc138062553 \h </w:instrText>
            </w:r>
            <w:r w:rsidR="004E7449">
              <w:rPr>
                <w:noProof/>
                <w:webHidden/>
              </w:rPr>
            </w:r>
            <w:r w:rsidR="004E7449">
              <w:rPr>
                <w:noProof/>
                <w:webHidden/>
              </w:rPr>
              <w:fldChar w:fldCharType="separate"/>
            </w:r>
            <w:r w:rsidR="004A0A3A">
              <w:rPr>
                <w:noProof/>
                <w:webHidden/>
              </w:rPr>
              <w:t>26</w:t>
            </w:r>
            <w:r w:rsidR="004E7449">
              <w:rPr>
                <w:noProof/>
                <w:webHidden/>
              </w:rPr>
              <w:fldChar w:fldCharType="end"/>
            </w:r>
          </w:hyperlink>
        </w:p>
        <w:p w14:paraId="7C89AC0C" w14:textId="6E867547" w:rsidR="004E7449" w:rsidRDefault="00000000">
          <w:pPr>
            <w:pStyle w:val="TOC3"/>
            <w:rPr>
              <w:rFonts w:asciiTheme="minorHAnsi" w:eastAsiaTheme="minorEastAsia" w:hAnsiTheme="minorHAnsi"/>
              <w:noProof/>
              <w:lang w:eastAsia="en-NZ"/>
            </w:rPr>
          </w:pPr>
          <w:hyperlink w:anchor="_Toc138062554" w:history="1">
            <w:r w:rsidR="004E7449" w:rsidRPr="00FF3984">
              <w:rPr>
                <w:rStyle w:val="Hyperlink"/>
                <w:noProof/>
              </w:rPr>
              <w:t>Projects that continue throughout the year</w:t>
            </w:r>
            <w:r w:rsidR="004E7449">
              <w:rPr>
                <w:noProof/>
                <w:webHidden/>
              </w:rPr>
              <w:tab/>
            </w:r>
            <w:r w:rsidR="004E7449">
              <w:rPr>
                <w:noProof/>
                <w:webHidden/>
              </w:rPr>
              <w:fldChar w:fldCharType="begin"/>
            </w:r>
            <w:r w:rsidR="004E7449">
              <w:rPr>
                <w:noProof/>
                <w:webHidden/>
              </w:rPr>
              <w:instrText xml:space="preserve"> PAGEREF _Toc138062554 \h </w:instrText>
            </w:r>
            <w:r w:rsidR="004E7449">
              <w:rPr>
                <w:noProof/>
                <w:webHidden/>
              </w:rPr>
            </w:r>
            <w:r w:rsidR="004E7449">
              <w:rPr>
                <w:noProof/>
                <w:webHidden/>
              </w:rPr>
              <w:fldChar w:fldCharType="separate"/>
            </w:r>
            <w:r w:rsidR="004A0A3A">
              <w:rPr>
                <w:noProof/>
                <w:webHidden/>
              </w:rPr>
              <w:t>27</w:t>
            </w:r>
            <w:r w:rsidR="004E7449">
              <w:rPr>
                <w:noProof/>
                <w:webHidden/>
              </w:rPr>
              <w:fldChar w:fldCharType="end"/>
            </w:r>
          </w:hyperlink>
        </w:p>
        <w:p w14:paraId="489A3861" w14:textId="10BBB71C" w:rsidR="004E7449" w:rsidRDefault="00000000">
          <w:pPr>
            <w:pStyle w:val="TOC3"/>
            <w:rPr>
              <w:rFonts w:asciiTheme="minorHAnsi" w:eastAsiaTheme="minorEastAsia" w:hAnsiTheme="minorHAnsi"/>
              <w:noProof/>
              <w:lang w:eastAsia="en-NZ"/>
            </w:rPr>
          </w:pPr>
          <w:hyperlink w:anchor="_Toc138062555" w:history="1">
            <w:r w:rsidR="004E7449" w:rsidRPr="00FF3984">
              <w:rPr>
                <w:rStyle w:val="Hyperlink"/>
                <w:noProof/>
              </w:rPr>
              <w:t>Projects that finish this year</w:t>
            </w:r>
            <w:r w:rsidR="004E7449">
              <w:rPr>
                <w:noProof/>
                <w:webHidden/>
              </w:rPr>
              <w:tab/>
            </w:r>
            <w:r w:rsidR="004E7449">
              <w:rPr>
                <w:noProof/>
                <w:webHidden/>
              </w:rPr>
              <w:fldChar w:fldCharType="begin"/>
            </w:r>
            <w:r w:rsidR="004E7449">
              <w:rPr>
                <w:noProof/>
                <w:webHidden/>
              </w:rPr>
              <w:instrText xml:space="preserve"> PAGEREF _Toc138062555 \h </w:instrText>
            </w:r>
            <w:r w:rsidR="004E7449">
              <w:rPr>
                <w:noProof/>
                <w:webHidden/>
              </w:rPr>
            </w:r>
            <w:r w:rsidR="004E7449">
              <w:rPr>
                <w:noProof/>
                <w:webHidden/>
              </w:rPr>
              <w:fldChar w:fldCharType="separate"/>
            </w:r>
            <w:r w:rsidR="004A0A3A">
              <w:rPr>
                <w:noProof/>
                <w:webHidden/>
              </w:rPr>
              <w:t>31</w:t>
            </w:r>
            <w:r w:rsidR="004E7449">
              <w:rPr>
                <w:noProof/>
                <w:webHidden/>
              </w:rPr>
              <w:fldChar w:fldCharType="end"/>
            </w:r>
          </w:hyperlink>
        </w:p>
        <w:p w14:paraId="6AA77E30" w14:textId="275B3678" w:rsidR="004E7449" w:rsidRDefault="004E7449">
          <w:r>
            <w:rPr>
              <w:b/>
              <w:bCs/>
              <w:noProof/>
            </w:rPr>
            <w:fldChar w:fldCharType="end"/>
          </w:r>
        </w:p>
      </w:sdtContent>
    </w:sdt>
    <w:p w14:paraId="7D1AC8C8" w14:textId="77777777" w:rsidR="00A90456" w:rsidRPr="00A90456" w:rsidRDefault="00A90456" w:rsidP="00A90456"/>
    <w:p w14:paraId="07959DB7" w14:textId="77777777" w:rsidR="00A90456" w:rsidRPr="00A90456" w:rsidRDefault="00A90456" w:rsidP="00A90456">
      <w:pPr>
        <w:rPr>
          <w:b/>
          <w:bCs/>
        </w:rPr>
      </w:pPr>
      <w:r w:rsidRPr="00A90456">
        <w:rPr>
          <w:b/>
          <w:bCs/>
        </w:rPr>
        <w:br w:type="page"/>
      </w:r>
    </w:p>
    <w:p w14:paraId="11D02F1A" w14:textId="77777777" w:rsidR="00A90456" w:rsidRPr="007211E3" w:rsidRDefault="00A90456" w:rsidP="007211E3">
      <w:pPr>
        <w:pStyle w:val="Heading1"/>
      </w:pPr>
      <w:bookmarkStart w:id="0" w:name="_Toc138062341"/>
      <w:bookmarkStart w:id="1" w:name="_Toc138062521"/>
      <w:r w:rsidRPr="007211E3">
        <w:lastRenderedPageBreak/>
        <w:t>About this document</w:t>
      </w:r>
      <w:bookmarkEnd w:id="0"/>
      <w:bookmarkEnd w:id="1"/>
    </w:p>
    <w:p w14:paraId="7AABC611" w14:textId="77777777" w:rsidR="00A90456" w:rsidRPr="00A90456" w:rsidRDefault="00A90456" w:rsidP="007211E3">
      <w:pPr>
        <w:pStyle w:val="Subtitle"/>
      </w:pPr>
      <w:bookmarkStart w:id="2" w:name="_Toc122339626"/>
      <w:r w:rsidRPr="00A90456">
        <w:t xml:space="preserve">Nau mai, </w:t>
      </w:r>
      <w:r w:rsidRPr="007211E3">
        <w:t>haere</w:t>
      </w:r>
      <w:r w:rsidRPr="00A90456">
        <w:t xml:space="preserve"> mai – Welcome</w:t>
      </w:r>
    </w:p>
    <w:p w14:paraId="2ADA8146" w14:textId="681C22B6" w:rsidR="00A90456" w:rsidRDefault="00A90456" w:rsidP="00B54C75">
      <w:r w:rsidRPr="00A90456">
        <w:t xml:space="preserve">This Annual </w:t>
      </w:r>
      <w:r>
        <w:t>Plan</w:t>
      </w:r>
      <w:r w:rsidR="29F39D8D">
        <w:t xml:space="preserve"> i</w:t>
      </w:r>
      <w:r>
        <w:t>s</w:t>
      </w:r>
      <w:r w:rsidRPr="00A90456">
        <w:t xml:space="preserve"> </w:t>
      </w:r>
      <w:r>
        <w:t>our plan and budget for 1 July 2023 to 30 June 2024 – essentially what we will do, when and how we will pay for it</w:t>
      </w:r>
      <w:r w:rsidRPr="00A90456">
        <w:t>.</w:t>
      </w:r>
    </w:p>
    <w:p w14:paraId="6862C644" w14:textId="426697CF" w:rsidR="00A90456" w:rsidRPr="00A90456" w:rsidRDefault="00A90456" w:rsidP="00B54C75">
      <w:r>
        <w:t>We first outlined the projects for this year in our Long-term Plan</w:t>
      </w:r>
      <w:r w:rsidR="007211E3">
        <w:t xml:space="preserve"> (LTP)</w:t>
      </w:r>
      <w:r>
        <w:t xml:space="preserve"> for 2021</w:t>
      </w:r>
      <w:r w:rsidR="007211E3">
        <w:t>-</w:t>
      </w:r>
      <w:r>
        <w:t>31</w:t>
      </w:r>
      <w:r w:rsidR="007211E3">
        <w:t xml:space="preserve">. </w:t>
      </w:r>
      <w:r w:rsidR="007211E3" w:rsidRPr="00A90456">
        <w:t>The 2023/24 Annual Plan represents year three of t</w:t>
      </w:r>
      <w:r w:rsidR="007211E3">
        <w:t>he LTP</w:t>
      </w:r>
      <w:r>
        <w:t>. The</w:t>
      </w:r>
      <w:r w:rsidR="007211E3">
        <w:t xml:space="preserve"> LTP was</w:t>
      </w:r>
      <w:r>
        <w:t xml:space="preserve"> consulted on extensively with Wellingtonians in April and May 2021 and received strong community support. </w:t>
      </w:r>
    </w:p>
    <w:p w14:paraId="646E6EDF" w14:textId="1595B339" w:rsidR="00A90456" w:rsidRPr="00A90456" w:rsidRDefault="007211E3" w:rsidP="00B54C75">
      <w:r>
        <w:t>However, we know times change. Therefore, we</w:t>
      </w:r>
      <w:r w:rsidR="00A90456">
        <w:t xml:space="preserve"> produce an A</w:t>
      </w:r>
      <w:r w:rsidR="00A90456" w:rsidRPr="00A90456">
        <w:t xml:space="preserve">nnual </w:t>
      </w:r>
      <w:r w:rsidR="00A90456">
        <w:t>P</w:t>
      </w:r>
      <w:r w:rsidR="00A90456" w:rsidRPr="00A90456">
        <w:t xml:space="preserve">lan </w:t>
      </w:r>
      <w:r w:rsidR="00A90456">
        <w:t>so we can highlight</w:t>
      </w:r>
      <w:r w:rsidR="00A90456" w:rsidRPr="00A90456">
        <w:t xml:space="preserve"> any changes to the programme for that year </w:t>
      </w:r>
      <w:r w:rsidRPr="00A90456">
        <w:t>because of</w:t>
      </w:r>
      <w:r w:rsidR="00A90456" w:rsidRPr="00A90456">
        <w:t xml:space="preserve"> changed circumstances. These could be budget revisions, new priorities that arise, the rescheduling of projects underway or </w:t>
      </w:r>
      <w:r w:rsidR="00A90456" w:rsidRPr="00A90456" w:rsidDel="00813EFF">
        <w:t xml:space="preserve">new </w:t>
      </w:r>
      <w:r w:rsidR="00A90456" w:rsidRPr="00A90456">
        <w:t xml:space="preserve">work to address issues facing the wellbeing of the city. </w:t>
      </w:r>
    </w:p>
    <w:p w14:paraId="6D965736" w14:textId="44F91E28" w:rsidR="007211E3" w:rsidRDefault="007211E3" w:rsidP="00B54C75">
      <w:r>
        <w:t>Th</w:t>
      </w:r>
      <w:r w:rsidR="00EF3EF6">
        <w:t>e changes</w:t>
      </w:r>
      <w:r w:rsidR="00222568">
        <w:t xml:space="preserve"> to </w:t>
      </w:r>
      <w:r>
        <w:t>year</w:t>
      </w:r>
      <w:r w:rsidR="00222568">
        <w:t xml:space="preserve"> </w:t>
      </w:r>
      <w:r w:rsidR="00571992">
        <w:t>three of the LTP in this</w:t>
      </w:r>
      <w:r>
        <w:t xml:space="preserve"> year</w:t>
      </w:r>
      <w:r w:rsidR="00156CCA">
        <w:t>’</w:t>
      </w:r>
      <w:r w:rsidR="009F6FED">
        <w:t>s Annual Plan</w:t>
      </w:r>
      <w:r w:rsidR="00571992">
        <w:t xml:space="preserve"> </w:t>
      </w:r>
      <w:r>
        <w:t xml:space="preserve">are minimal. Despite the </w:t>
      </w:r>
      <w:proofErr w:type="gramStart"/>
      <w:r>
        <w:t>cost of living</w:t>
      </w:r>
      <w:proofErr w:type="gramEnd"/>
      <w:r>
        <w:t xml:space="preserve"> pressures, we have been able to manage our costs to keep budgets as similar as possible to what we first outlined in 2021. </w:t>
      </w:r>
    </w:p>
    <w:p w14:paraId="158DEF74" w14:textId="29D99801" w:rsidR="00A90456" w:rsidRDefault="00A90456" w:rsidP="00B54C75">
      <w:r>
        <w:t>We engaged our community on this Annual Plan</w:t>
      </w:r>
      <w:r w:rsidR="007211E3">
        <w:t xml:space="preserve"> </w:t>
      </w:r>
      <w:r>
        <w:t>in April 2023. The outcome of this engagement is summarised on p</w:t>
      </w:r>
      <w:r w:rsidR="001E189E">
        <w:t>age 6</w:t>
      </w:r>
      <w:r>
        <w:t>.</w:t>
      </w:r>
    </w:p>
    <w:bookmarkEnd w:id="2"/>
    <w:p w14:paraId="1C682DD9" w14:textId="4FC4E727" w:rsidR="00A90456" w:rsidRPr="00A90456" w:rsidRDefault="007211E3" w:rsidP="00B54C75">
      <w:r>
        <w:t>More d</w:t>
      </w:r>
      <w:r w:rsidR="00A90456" w:rsidRPr="00A90456">
        <w:t xml:space="preserve">etails on </w:t>
      </w:r>
      <w:r>
        <w:t xml:space="preserve">the 2021-31 LTP </w:t>
      </w:r>
      <w:r w:rsidR="00A90456" w:rsidRPr="00A90456">
        <w:t xml:space="preserve">are available at: </w:t>
      </w:r>
      <w:hyperlink r:id="rId12" w:history="1">
        <w:r w:rsidR="00A90456" w:rsidRPr="00576894">
          <w:rPr>
            <w:rStyle w:val="Hyperlink"/>
          </w:rPr>
          <w:t>wellington.govt.nz</w:t>
        </w:r>
        <w:r w:rsidR="002D58D8" w:rsidRPr="00576894">
          <w:rPr>
            <w:rStyle w:val="Hyperlink"/>
          </w:rPr>
          <w:t>/</w:t>
        </w:r>
        <w:proofErr w:type="gramStart"/>
        <w:r w:rsidR="002D58D8" w:rsidRPr="00576894">
          <w:rPr>
            <w:rStyle w:val="Hyperlink"/>
          </w:rPr>
          <w:t>annual</w:t>
        </w:r>
        <w:r w:rsidR="00576894" w:rsidRPr="00576894">
          <w:rPr>
            <w:rStyle w:val="Hyperlink"/>
          </w:rPr>
          <w:t>-plan</w:t>
        </w:r>
        <w:proofErr w:type="gramEnd"/>
      </w:hyperlink>
      <w:r w:rsidR="002D58D8">
        <w:rPr>
          <w:rStyle w:val="Hyperlink"/>
        </w:rPr>
        <w:t xml:space="preserve"> </w:t>
      </w:r>
    </w:p>
    <w:p w14:paraId="63B3A40A" w14:textId="77777777" w:rsidR="00A90456" w:rsidRPr="00A90456" w:rsidRDefault="00A90456" w:rsidP="00B54C75">
      <w:pPr>
        <w:rPr>
          <w:b/>
          <w:bCs/>
          <w:iCs/>
        </w:rPr>
      </w:pPr>
      <w:r w:rsidRPr="00A90456">
        <w:rPr>
          <w:b/>
          <w:bCs/>
          <w:iCs/>
        </w:rPr>
        <w:t>We acknowledge mana whenua</w:t>
      </w:r>
    </w:p>
    <w:p w14:paraId="7DA8F509" w14:textId="77777777" w:rsidR="00A90456" w:rsidRPr="00A90456" w:rsidRDefault="00A90456" w:rsidP="00B54C75">
      <w:r w:rsidRPr="00A90456">
        <w:t>Through the signing of Tākai Here, we as a council have forged stronger partnerships with our Mana Whenua here in Te Whanganui ā Tara. This partnerships agreement allows for a stronger governance relationship and sets out the principals, values, and priorities for the way in which we work together. The signing of the document took place 182 years to the day that Te Tiriti was signed here in Te Whanganui a Tara, acknowledging the creation of a new partnership.</w:t>
      </w:r>
    </w:p>
    <w:p w14:paraId="55CD5F91" w14:textId="77777777" w:rsidR="00A90456" w:rsidRPr="00A90456" w:rsidRDefault="00A90456" w:rsidP="00B54C75">
      <w:r w:rsidRPr="00A90456">
        <w:t>Through Tākai Here, we work in partnership with:</w:t>
      </w:r>
    </w:p>
    <w:p w14:paraId="42D81CE9" w14:textId="77777777" w:rsidR="00A90456" w:rsidRPr="00A90456" w:rsidRDefault="00A90456" w:rsidP="00B54C75">
      <w:pPr>
        <w:numPr>
          <w:ilvl w:val="0"/>
          <w:numId w:val="5"/>
        </w:numPr>
      </w:pPr>
      <w:r w:rsidRPr="00A90456">
        <w:t>Taranaki Whānui Ki Te Upoko o Te Ika (Port Nicholson Block Settlement Trust)</w:t>
      </w:r>
    </w:p>
    <w:p w14:paraId="77D9EB4F" w14:textId="77777777" w:rsidR="00A90456" w:rsidRPr="00A90456" w:rsidRDefault="00A90456" w:rsidP="00B54C75">
      <w:pPr>
        <w:numPr>
          <w:ilvl w:val="0"/>
          <w:numId w:val="5"/>
        </w:numPr>
      </w:pPr>
      <w:r w:rsidRPr="00A90456">
        <w:t>Te Rūnanga o Toa Rangatira</w:t>
      </w:r>
    </w:p>
    <w:p w14:paraId="7E253FA4" w14:textId="77777777" w:rsidR="00A90456" w:rsidRPr="00A90456" w:rsidRDefault="00A90456" w:rsidP="00B54C75">
      <w:pPr>
        <w:numPr>
          <w:ilvl w:val="0"/>
          <w:numId w:val="5"/>
        </w:numPr>
      </w:pPr>
      <w:r w:rsidRPr="00A90456">
        <w:t>Te Rūnanganui o Te Āti Awa Ki Te Upoko o Te Ika a Māui</w:t>
      </w:r>
    </w:p>
    <w:p w14:paraId="76075FD9" w14:textId="77777777" w:rsidR="00A90456" w:rsidRPr="00A90456" w:rsidRDefault="00A90456" w:rsidP="00B54C75">
      <w:r w:rsidRPr="00A90456">
        <w:t xml:space="preserve">We also have relationships with the Te Aro Pā Trust and the Wellington Tenths Trust. </w:t>
      </w:r>
      <w:bookmarkStart w:id="3" w:name="_Toc114572017"/>
      <w:bookmarkStart w:id="4" w:name="_Toc115684360"/>
      <w:bookmarkStart w:id="5" w:name="_Toc121329782"/>
      <w:r w:rsidRPr="00A90456">
        <w:t>We acknowledge Te Tiriti o Waitangi</w:t>
      </w:r>
      <w:bookmarkEnd w:id="3"/>
      <w:bookmarkEnd w:id="4"/>
      <w:bookmarkEnd w:id="5"/>
      <w:r w:rsidRPr="00A90456">
        <w:t>.</w:t>
      </w:r>
    </w:p>
    <w:p w14:paraId="13F50FFB" w14:textId="77777777" w:rsidR="00A90456" w:rsidRPr="00A90456" w:rsidRDefault="00A90456" w:rsidP="00B54C75">
      <w:r w:rsidRPr="00A90456">
        <w:t>We recognise that Te Tiriti o Waitangi forms the underlying foundation of the Council and mana whenua relationship, and that the Council acts in accordance with Te Tiriti o Waitangi.</w:t>
      </w:r>
    </w:p>
    <w:p w14:paraId="3B72C54F" w14:textId="77777777" w:rsidR="00A90456" w:rsidRPr="00A90456" w:rsidRDefault="00A90456" w:rsidP="00A90456">
      <w:r w:rsidRPr="00A90456">
        <w:br w:type="page"/>
      </w:r>
    </w:p>
    <w:p w14:paraId="3D083939" w14:textId="77777777" w:rsidR="00A90456" w:rsidRPr="007211E3" w:rsidRDefault="00A90456" w:rsidP="007211E3">
      <w:pPr>
        <w:pStyle w:val="Heading1"/>
      </w:pPr>
      <w:bookmarkStart w:id="6" w:name="_Toc138062342"/>
      <w:bookmarkStart w:id="7" w:name="_Toc138062522"/>
      <w:r w:rsidRPr="007211E3">
        <w:lastRenderedPageBreak/>
        <w:t>Welcome from Mayor and Chief Executive</w:t>
      </w:r>
      <w:bookmarkEnd w:id="6"/>
      <w:bookmarkEnd w:id="7"/>
      <w:r w:rsidRPr="007211E3">
        <w:t> </w:t>
      </w:r>
    </w:p>
    <w:p w14:paraId="7F880B28" w14:textId="77777777" w:rsidR="00A90456" w:rsidRPr="00A90456" w:rsidRDefault="00A90456" w:rsidP="007211E3">
      <w:pPr>
        <w:pStyle w:val="Subtitle"/>
      </w:pPr>
      <w:r w:rsidRPr="00A90456">
        <w:t>Thank you for taking the time to read this document and for your interest in Wellington City Council’s 2023/24 Annual Plan.  </w:t>
      </w:r>
    </w:p>
    <w:p w14:paraId="2120FA5D" w14:textId="49CC0348" w:rsidR="00A90456" w:rsidRPr="00A90456" w:rsidRDefault="00A90456" w:rsidP="00A90456">
      <w:r w:rsidRPr="00A90456">
        <w:t xml:space="preserve">We are in an important period </w:t>
      </w:r>
      <w:r w:rsidR="00270F66">
        <w:t>in which our</w:t>
      </w:r>
      <w:r w:rsidR="64885F94">
        <w:t xml:space="preserve"> city </w:t>
      </w:r>
      <w:r w:rsidR="00270F66">
        <w:t>is undergoing</w:t>
      </w:r>
      <w:r w:rsidR="00270F66" w:rsidRPr="00A90456">
        <w:t xml:space="preserve"> </w:t>
      </w:r>
      <w:r w:rsidRPr="00A90456">
        <w:t xml:space="preserve">a significant transformation programme – replacing aging infrastructure, preparing for population growth, earthquake-strengthening our buildings, and responding to the climate </w:t>
      </w:r>
      <w:r w:rsidR="0232F5A8">
        <w:t>crisis</w:t>
      </w:r>
      <w:r>
        <w:t>.</w:t>
      </w:r>
      <w:r w:rsidRPr="00A90456">
        <w:t xml:space="preserve"> At the same time, the Council is facing major </w:t>
      </w:r>
      <w:r w:rsidR="196CE876">
        <w:t>financial</w:t>
      </w:r>
      <w:r w:rsidRPr="00A90456">
        <w:t xml:space="preserve"> pressures, including increased inflation, borrowing and insurance costs.  </w:t>
      </w:r>
    </w:p>
    <w:p w14:paraId="09318CF1" w14:textId="0829E51D" w:rsidR="00A90456" w:rsidRPr="00A90456" w:rsidRDefault="00A90456" w:rsidP="00A90456">
      <w:r w:rsidRPr="00A90456">
        <w:t xml:space="preserve">This year’s Annual Plan is about </w:t>
      </w:r>
      <w:r w:rsidR="00855FF1">
        <w:t>striking a</w:t>
      </w:r>
      <w:r w:rsidR="00097A32">
        <w:t xml:space="preserve"> difficult</w:t>
      </w:r>
      <w:r w:rsidR="00855FF1">
        <w:t xml:space="preserve"> </w:t>
      </w:r>
      <w:r w:rsidRPr="00A90456">
        <w:t>balance.  </w:t>
      </w:r>
    </w:p>
    <w:p w14:paraId="4CF8B425" w14:textId="0F595048" w:rsidR="00A90456" w:rsidRPr="00A90456" w:rsidRDefault="00A90456" w:rsidP="00A90456">
      <w:r w:rsidRPr="00A90456">
        <w:t>We understand the cost of living is going up for everyone, and our communities and local businesses are still recovering from the impact of COVID-19. We</w:t>
      </w:r>
      <w:r w:rsidR="00F34D75">
        <w:t xml:space="preserve"> </w:t>
      </w:r>
      <w:r w:rsidR="6B72BEF3">
        <w:t>have managed</w:t>
      </w:r>
      <w:r w:rsidRPr="00A90456">
        <w:t xml:space="preserve"> our costs </w:t>
      </w:r>
      <w:r w:rsidR="410FBEE4">
        <w:t>to</w:t>
      </w:r>
      <w:r w:rsidR="00F34D75">
        <w:t xml:space="preserve"> </w:t>
      </w:r>
      <w:r w:rsidRPr="00A90456">
        <w:t xml:space="preserve">stay within the budget in our 2021-31 Long-term Plan, while delivering the service and infrastructure upgrades Wellingtonians </w:t>
      </w:r>
      <w:r w:rsidR="00DD051F">
        <w:t xml:space="preserve">have </w:t>
      </w:r>
      <w:r w:rsidRPr="00A90456">
        <w:t>told us they wanted.  </w:t>
      </w:r>
    </w:p>
    <w:p w14:paraId="7C23CAED" w14:textId="5C22F0C8" w:rsidR="00A90456" w:rsidRPr="00A90456" w:rsidRDefault="00C46EB2" w:rsidP="00A90456">
      <w:r>
        <w:t>The</w:t>
      </w:r>
      <w:r w:rsidR="00A90456" w:rsidRPr="00A90456">
        <w:t xml:space="preserve"> budget </w:t>
      </w:r>
      <w:r>
        <w:t xml:space="preserve">for the Annual Plan </w:t>
      </w:r>
      <w:r w:rsidR="00A90456" w:rsidRPr="00A90456">
        <w:t xml:space="preserve">includes </w:t>
      </w:r>
      <w:proofErr w:type="gramStart"/>
      <w:r w:rsidR="00A90456" w:rsidRPr="00A90456">
        <w:t>a rates</w:t>
      </w:r>
      <w:proofErr w:type="gramEnd"/>
      <w:r w:rsidR="00A90456" w:rsidRPr="00A90456">
        <w:t xml:space="preserve"> increase of 12.3% after growth (the increase in the number of ratepayers) – an average of about $8.00 per household per week.  </w:t>
      </w:r>
    </w:p>
    <w:p w14:paraId="6AB3C8E2" w14:textId="2786464A" w:rsidR="00F0785E" w:rsidRDefault="00A90456" w:rsidP="00A90456">
      <w:r w:rsidRPr="00A90456">
        <w:t xml:space="preserve">We </w:t>
      </w:r>
      <w:r w:rsidR="5B55A67A">
        <w:t>took</w:t>
      </w:r>
      <w:r w:rsidRPr="00A90456">
        <w:t xml:space="preserve"> steps to reduce costs, including deferring decisions about some new additional funding</w:t>
      </w:r>
      <w:r w:rsidR="520CDDA2">
        <w:t>,</w:t>
      </w:r>
      <w:r w:rsidRPr="00A90456">
        <w:t xml:space="preserve">  delaying debt repayments for COVID-related borrowing costs, using some surplus funds from previous years, and increasing some user fees and charges.</w:t>
      </w:r>
      <w:r w:rsidR="00D86105">
        <w:t xml:space="preserve"> </w:t>
      </w:r>
      <w:r w:rsidRPr="00A90456">
        <w:t xml:space="preserve"> A further $</w:t>
      </w:r>
      <w:r w:rsidR="5A6E9C6E">
        <w:t>14.6</w:t>
      </w:r>
      <w:r w:rsidRPr="00A90456">
        <w:t xml:space="preserve"> million in organisational savings </w:t>
      </w:r>
      <w:r w:rsidR="5A01D201">
        <w:t>have been incorporated</w:t>
      </w:r>
      <w:r>
        <w:t xml:space="preserve"> </w:t>
      </w:r>
      <w:r w:rsidR="234CC088">
        <w:t>as</w:t>
      </w:r>
      <w:r w:rsidRPr="00A90456">
        <w:t xml:space="preserve"> part of this budget, on top of $30 million saved over the past three years. </w:t>
      </w:r>
    </w:p>
    <w:p w14:paraId="484CD800" w14:textId="798E7F3A" w:rsidR="00A90456" w:rsidRPr="00A90456" w:rsidRDefault="39BE6D7F" w:rsidP="00A90456">
      <w:r>
        <w:t>The</w:t>
      </w:r>
      <w:r w:rsidR="00A90456" w:rsidRPr="00A90456">
        <w:t xml:space="preserve"> 2023/24 Annual Plan is the last one based on our current Long-term Plan. The Council’s Long-term Plan is revised every three years and sets our direction for the next 10 years, outlining what it will be investing in, how much it may cost and how this will be funded.  </w:t>
      </w:r>
    </w:p>
    <w:p w14:paraId="47074E78" w14:textId="423D3345" w:rsidR="00A90456" w:rsidRPr="00A90456" w:rsidRDefault="00A90456" w:rsidP="00A90456">
      <w:r w:rsidRPr="00A90456">
        <w:t xml:space="preserve">Initial community engagement on the 2024-34 Long-term Plan </w:t>
      </w:r>
      <w:r w:rsidR="00F06D71">
        <w:t>started</w:t>
      </w:r>
      <w:r w:rsidRPr="00A90456">
        <w:t xml:space="preserve"> in April and</w:t>
      </w:r>
      <w:r w:rsidR="00F06D71">
        <w:t xml:space="preserve"> will help us</w:t>
      </w:r>
      <w:r w:rsidRPr="00A90456">
        <w:t xml:space="preserve"> set the future priorities for our city. </w:t>
      </w:r>
    </w:p>
    <w:p w14:paraId="5CF9C78C" w14:textId="77777777" w:rsidR="000F2FAB" w:rsidRDefault="00A90456" w:rsidP="00A90456">
      <w:r w:rsidRPr="00A90456">
        <w:t xml:space="preserve">In the current environment it can be challenging to strike that balance between affordability and the investment that will enable us to keep moving towards an improved, more resilient and vibrant city. </w:t>
      </w:r>
    </w:p>
    <w:p w14:paraId="7E5A1C98" w14:textId="733AD432" w:rsidR="00A90456" w:rsidRPr="00A90456" w:rsidRDefault="00A90456" w:rsidP="00A90456">
      <w:r w:rsidRPr="00A90456">
        <w:t xml:space="preserve">Thank you again </w:t>
      </w:r>
      <w:r w:rsidR="0082380C">
        <w:t>to those who took</w:t>
      </w:r>
      <w:r w:rsidRPr="00A90456">
        <w:t xml:space="preserve"> the time </w:t>
      </w:r>
      <w:r w:rsidR="0082380C">
        <w:t xml:space="preserve">to make a submission on the plan and </w:t>
      </w:r>
      <w:r w:rsidRPr="00A90456">
        <w:t xml:space="preserve">to understand these challenges. </w:t>
      </w:r>
    </w:p>
    <w:p w14:paraId="650CB3AC" w14:textId="77777777" w:rsidR="00A90456" w:rsidRPr="00A90456" w:rsidRDefault="00A90456" w:rsidP="00A90456">
      <w:r w:rsidRPr="00A90456">
        <w:rPr>
          <w:b/>
          <w:bCs/>
        </w:rPr>
        <w:t>  </w:t>
      </w:r>
      <w:r w:rsidRPr="00A90456">
        <w:t> </w:t>
      </w:r>
    </w:p>
    <w:p w14:paraId="3355C49F" w14:textId="76ED71CC" w:rsidR="00A90456" w:rsidRPr="00A90456" w:rsidRDefault="00A90456" w:rsidP="009E690B">
      <w:pPr>
        <w:tabs>
          <w:tab w:val="left" w:pos="5103"/>
        </w:tabs>
      </w:pPr>
      <w:r w:rsidRPr="00A90456">
        <w:rPr>
          <w:b/>
          <w:bCs/>
        </w:rPr>
        <w:t>Tory Whanau</w:t>
      </w:r>
      <w:r w:rsidR="009E690B">
        <w:tab/>
      </w:r>
      <w:r w:rsidRPr="00A90456">
        <w:rPr>
          <w:b/>
          <w:bCs/>
        </w:rPr>
        <w:t>Barbara McKerrow</w:t>
      </w:r>
      <w:r w:rsidRPr="00A90456">
        <w:t> </w:t>
      </w:r>
    </w:p>
    <w:p w14:paraId="39F0265F" w14:textId="77777777" w:rsidR="009E690B" w:rsidRDefault="00A90456" w:rsidP="009E690B">
      <w:pPr>
        <w:tabs>
          <w:tab w:val="left" w:pos="5103"/>
        </w:tabs>
      </w:pPr>
      <w:r w:rsidRPr="00A90456">
        <w:t>Mayor</w:t>
      </w:r>
      <w:r w:rsidR="009E690B">
        <w:t xml:space="preserve"> </w:t>
      </w:r>
      <w:r w:rsidRPr="00A90456">
        <w:t>of Wellington</w:t>
      </w:r>
      <w:r w:rsidR="009E690B">
        <w:tab/>
      </w:r>
      <w:proofErr w:type="spellStart"/>
      <w:r w:rsidRPr="00A90456">
        <w:t>Wellington</w:t>
      </w:r>
      <w:proofErr w:type="spellEnd"/>
      <w:r w:rsidRPr="00A90456">
        <w:t xml:space="preserve"> City Council  </w:t>
      </w:r>
    </w:p>
    <w:p w14:paraId="7C64DA41" w14:textId="4CFCE699" w:rsidR="00A90456" w:rsidRPr="00A90456" w:rsidRDefault="009E690B" w:rsidP="009E690B">
      <w:pPr>
        <w:tabs>
          <w:tab w:val="left" w:pos="5103"/>
        </w:tabs>
      </w:pPr>
      <w:r>
        <w:tab/>
      </w:r>
      <w:r w:rsidRPr="00A90456">
        <w:t>Chief Executive</w:t>
      </w:r>
    </w:p>
    <w:p w14:paraId="7B1D3FBC" w14:textId="34C02CD1" w:rsidR="00A90456" w:rsidRPr="00A90456" w:rsidRDefault="00A90456" w:rsidP="009E690B">
      <w:r w:rsidRPr="00A90456">
        <w:br w:type="page"/>
      </w:r>
    </w:p>
    <w:p w14:paraId="6E5996EE" w14:textId="3D72A9C2" w:rsidR="007211E3" w:rsidRDefault="00A90456" w:rsidP="001E189E">
      <w:pPr>
        <w:pStyle w:val="Heading1"/>
      </w:pPr>
      <w:bookmarkStart w:id="8" w:name="_Toc138062344"/>
      <w:bookmarkStart w:id="9" w:name="_Toc138062524"/>
      <w:r w:rsidRPr="00A90456">
        <w:lastRenderedPageBreak/>
        <w:t>Part A: Introduction</w:t>
      </w:r>
      <w:bookmarkEnd w:id="8"/>
      <w:bookmarkEnd w:id="9"/>
    </w:p>
    <w:p w14:paraId="72E75B21" w14:textId="77777777" w:rsidR="001E189E" w:rsidRPr="001E189E" w:rsidRDefault="001E189E" w:rsidP="001E189E"/>
    <w:p w14:paraId="62D3F785" w14:textId="48AD6E4F" w:rsidR="007211E3" w:rsidRPr="007211E3" w:rsidRDefault="007211E3" w:rsidP="009E690B">
      <w:pPr>
        <w:ind w:right="4536"/>
      </w:pPr>
      <w:r w:rsidRPr="007211E3">
        <w:t xml:space="preserve">This section includes an overview of our engagement on the 2023/24 Annual Plan, key changes to the programme since it was outlined in the 2021-31 LTP, an update on our climate change response and mana whenua partnerships, our LTP vision and priorities, and summaries of our capital and operational budgets. </w:t>
      </w:r>
    </w:p>
    <w:p w14:paraId="064F9C21" w14:textId="7703AB6A" w:rsidR="007211E3" w:rsidRDefault="007211E3" w:rsidP="009E690B">
      <w:pPr>
        <w:spacing w:line="259" w:lineRule="auto"/>
        <w:ind w:right="4536"/>
      </w:pPr>
      <w:r>
        <w:br w:type="page"/>
      </w:r>
    </w:p>
    <w:p w14:paraId="55F44BD1" w14:textId="77777777" w:rsidR="00A90456" w:rsidRPr="00267FE0" w:rsidRDefault="00A90456" w:rsidP="00267FE0">
      <w:pPr>
        <w:pStyle w:val="Heading2"/>
      </w:pPr>
      <w:bookmarkStart w:id="10" w:name="_Toc138062345"/>
      <w:bookmarkStart w:id="11" w:name="_Toc138062525"/>
      <w:r w:rsidRPr="00267FE0">
        <w:lastRenderedPageBreak/>
        <w:t>Community feedback on the Annual Plan 2023/24</w:t>
      </w:r>
      <w:bookmarkEnd w:id="10"/>
      <w:bookmarkEnd w:id="11"/>
    </w:p>
    <w:p w14:paraId="180D8105" w14:textId="77A9F608" w:rsidR="00A90456" w:rsidRPr="00A90456" w:rsidRDefault="00A90456" w:rsidP="00A90456">
      <w:r w:rsidRPr="00A90456">
        <w:t xml:space="preserve">Engagement activities were carried out </w:t>
      </w:r>
      <w:r w:rsidR="00FD36F8">
        <w:t xml:space="preserve">from 27 March to 30 April </w:t>
      </w:r>
      <w:r w:rsidRPr="00A90456">
        <w:t xml:space="preserve">2023 on our Annual Plan Community Engagement Document. </w:t>
      </w:r>
      <w:r w:rsidR="008C06AA">
        <w:t xml:space="preserve">It was centred </w:t>
      </w:r>
      <w:r w:rsidRPr="00A90456">
        <w:t xml:space="preserve">on an engagement website which </w:t>
      </w:r>
      <w:r w:rsidR="008C06AA">
        <w:t>o</w:t>
      </w:r>
      <w:r w:rsidRPr="00A90456">
        <w:t xml:space="preserve">utlined what was proposed and encouraged submitters to fill out the submission form online. </w:t>
      </w:r>
    </w:p>
    <w:p w14:paraId="3D176570" w14:textId="40710C4E" w:rsidR="00B51304" w:rsidRPr="00267FE0" w:rsidRDefault="00A90456" w:rsidP="00770EF9">
      <w:pPr>
        <w:pStyle w:val="Heading3"/>
      </w:pPr>
      <w:bookmarkStart w:id="12" w:name="_Toc138062346"/>
      <w:bookmarkStart w:id="13" w:name="_Toc138062526"/>
      <w:r w:rsidRPr="00267FE0">
        <w:t>The Numbers</w:t>
      </w:r>
      <w:bookmarkEnd w:id="12"/>
      <w:bookmarkEnd w:id="13"/>
      <w:r w:rsidRPr="00267FE0">
        <w:t xml:space="preserve"> </w:t>
      </w:r>
    </w:p>
    <w:tbl>
      <w:tblPr>
        <w:tblStyle w:val="TableGrid"/>
        <w:tblW w:w="9634" w:type="dxa"/>
        <w:tblLook w:val="04A0" w:firstRow="1" w:lastRow="0" w:firstColumn="1" w:lastColumn="0" w:noHBand="0" w:noVBand="1"/>
      </w:tblPr>
      <w:tblGrid>
        <w:gridCol w:w="4807"/>
        <w:gridCol w:w="4827"/>
      </w:tblGrid>
      <w:tr w:rsidR="00267FE0" w14:paraId="4DD19E32" w14:textId="77777777" w:rsidTr="00267FE0">
        <w:trPr>
          <w:trHeight w:val="283"/>
        </w:trPr>
        <w:tc>
          <w:tcPr>
            <w:tcW w:w="4807" w:type="dxa"/>
            <w:vMerge w:val="restart"/>
            <w:shd w:val="clear" w:color="auto" w:fill="8CD6C0" w:themeFill="accent4" w:themeFillTint="99"/>
            <w:vAlign w:val="center"/>
          </w:tcPr>
          <w:p w14:paraId="486CE0C1" w14:textId="50BE7361" w:rsidR="00267FE0" w:rsidRPr="00B51304" w:rsidRDefault="00267FE0" w:rsidP="00267FE0">
            <w:pPr>
              <w:spacing w:line="240" w:lineRule="auto"/>
              <w:jc w:val="center"/>
              <w:rPr>
                <w:sz w:val="44"/>
                <w:szCs w:val="44"/>
                <w:lang w:val="en-GB"/>
              </w:rPr>
            </w:pPr>
            <w:r w:rsidRPr="00BF4DF9">
              <w:rPr>
                <w:b/>
                <w:bCs/>
                <w:sz w:val="48"/>
                <w:szCs w:val="48"/>
                <w:lang w:val="en-GB"/>
              </w:rPr>
              <w:t>3.4k</w:t>
            </w:r>
            <w:r w:rsidRPr="0030222E">
              <w:rPr>
                <w:sz w:val="56"/>
                <w:szCs w:val="56"/>
                <w:lang w:val="en-GB"/>
              </w:rPr>
              <w:t xml:space="preserve"> </w:t>
            </w:r>
            <w:r w:rsidRPr="00B51304">
              <w:rPr>
                <w:sz w:val="44"/>
                <w:szCs w:val="44"/>
                <w:lang w:val="en-GB"/>
              </w:rPr>
              <w:br/>
            </w:r>
            <w:r w:rsidRPr="004C474B">
              <w:rPr>
                <w:sz w:val="32"/>
                <w:szCs w:val="32"/>
              </w:rPr>
              <w:t>pageviews on Annual Plan website by 2,429 people</w:t>
            </w:r>
          </w:p>
        </w:tc>
        <w:tc>
          <w:tcPr>
            <w:tcW w:w="4827" w:type="dxa"/>
            <w:shd w:val="clear" w:color="auto" w:fill="8CD6C0" w:themeFill="accent4" w:themeFillTint="99"/>
            <w:vAlign w:val="center"/>
          </w:tcPr>
          <w:p w14:paraId="5617101A" w14:textId="13438305" w:rsidR="00267FE0" w:rsidRPr="00FF5EE1" w:rsidRDefault="00267FE0" w:rsidP="00267FE0">
            <w:pPr>
              <w:spacing w:line="240" w:lineRule="auto"/>
              <w:jc w:val="center"/>
              <w:rPr>
                <w:sz w:val="44"/>
                <w:szCs w:val="44"/>
              </w:rPr>
            </w:pPr>
            <w:r w:rsidRPr="004C474B">
              <w:rPr>
                <w:b/>
                <w:bCs/>
                <w:sz w:val="48"/>
                <w:szCs w:val="48"/>
                <w:lang w:val="en-US"/>
              </w:rPr>
              <w:t>351</w:t>
            </w:r>
            <w:r w:rsidRPr="00B51304">
              <w:rPr>
                <w:sz w:val="44"/>
                <w:szCs w:val="44"/>
                <w:lang w:val="en-US"/>
              </w:rPr>
              <w:t xml:space="preserve"> </w:t>
            </w:r>
            <w:r>
              <w:rPr>
                <w:sz w:val="44"/>
                <w:szCs w:val="44"/>
                <w:lang w:val="en-US"/>
              </w:rPr>
              <w:br/>
            </w:r>
            <w:r w:rsidRPr="004C474B">
              <w:rPr>
                <w:sz w:val="28"/>
                <w:szCs w:val="28"/>
                <w:lang w:val="en-US"/>
              </w:rPr>
              <w:t>Annual Plan submissions</w:t>
            </w:r>
          </w:p>
        </w:tc>
      </w:tr>
      <w:tr w:rsidR="00267FE0" w14:paraId="52ECF2BA" w14:textId="77777777" w:rsidTr="00E005ED">
        <w:trPr>
          <w:trHeight w:val="109"/>
        </w:trPr>
        <w:tc>
          <w:tcPr>
            <w:tcW w:w="4807" w:type="dxa"/>
            <w:vMerge/>
            <w:shd w:val="clear" w:color="auto" w:fill="8CD6C0" w:themeFill="accent4" w:themeFillTint="99"/>
            <w:vAlign w:val="center"/>
          </w:tcPr>
          <w:p w14:paraId="104DA248" w14:textId="670FBF5B" w:rsidR="00267FE0" w:rsidRPr="0030222E" w:rsidRDefault="00267FE0" w:rsidP="00267FE0">
            <w:pPr>
              <w:spacing w:line="240" w:lineRule="auto"/>
              <w:jc w:val="center"/>
              <w:rPr>
                <w:b/>
                <w:bCs/>
                <w:sz w:val="56"/>
                <w:szCs w:val="56"/>
                <w:lang w:val="en-GB"/>
              </w:rPr>
            </w:pPr>
          </w:p>
        </w:tc>
        <w:tc>
          <w:tcPr>
            <w:tcW w:w="4827" w:type="dxa"/>
            <w:shd w:val="clear" w:color="auto" w:fill="D8F1EA" w:themeFill="accent4" w:themeFillTint="33"/>
            <w:vAlign w:val="center"/>
          </w:tcPr>
          <w:p w14:paraId="6B706C05" w14:textId="1CB2CCD2" w:rsidR="00267FE0" w:rsidRPr="00267FE0" w:rsidRDefault="00267FE0" w:rsidP="00267FE0">
            <w:pPr>
              <w:spacing w:line="240" w:lineRule="auto"/>
              <w:jc w:val="center"/>
              <w:rPr>
                <w:b/>
                <w:bCs/>
                <w:sz w:val="40"/>
                <w:szCs w:val="40"/>
                <w:lang w:val="en-US"/>
              </w:rPr>
            </w:pPr>
            <w:r w:rsidRPr="004C474B">
              <w:rPr>
                <w:b/>
                <w:bCs/>
                <w:sz w:val="36"/>
                <w:szCs w:val="36"/>
                <w:lang w:val="en-US"/>
              </w:rPr>
              <w:t>236</w:t>
            </w:r>
            <w:r w:rsidRPr="00267FE0">
              <w:rPr>
                <w:sz w:val="40"/>
                <w:szCs w:val="40"/>
                <w:lang w:val="en-US"/>
              </w:rPr>
              <w:t xml:space="preserve"> </w:t>
            </w:r>
            <w:r w:rsidRPr="00267FE0">
              <w:rPr>
                <w:sz w:val="40"/>
                <w:szCs w:val="40"/>
                <w:lang w:val="en-US"/>
              </w:rPr>
              <w:br/>
            </w:r>
            <w:r w:rsidRPr="004C474B">
              <w:rPr>
                <w:sz w:val="28"/>
                <w:szCs w:val="28"/>
                <w:lang w:val="en-US"/>
              </w:rPr>
              <w:t>via website</w:t>
            </w:r>
          </w:p>
        </w:tc>
      </w:tr>
      <w:tr w:rsidR="00267FE0" w14:paraId="5929781B" w14:textId="77777777" w:rsidTr="00996181">
        <w:trPr>
          <w:trHeight w:val="506"/>
        </w:trPr>
        <w:tc>
          <w:tcPr>
            <w:tcW w:w="4807" w:type="dxa"/>
            <w:vMerge/>
            <w:shd w:val="clear" w:color="auto" w:fill="8CD6C0" w:themeFill="accent4" w:themeFillTint="99"/>
            <w:vAlign w:val="center"/>
          </w:tcPr>
          <w:p w14:paraId="2EAF52AB" w14:textId="7DCF1510" w:rsidR="00267FE0" w:rsidRPr="00B51304" w:rsidRDefault="00267FE0" w:rsidP="00267FE0">
            <w:pPr>
              <w:spacing w:line="240" w:lineRule="auto"/>
              <w:jc w:val="center"/>
              <w:rPr>
                <w:sz w:val="44"/>
                <w:szCs w:val="44"/>
                <w:lang w:val="en-GB"/>
              </w:rPr>
            </w:pPr>
          </w:p>
        </w:tc>
        <w:tc>
          <w:tcPr>
            <w:tcW w:w="4827" w:type="dxa"/>
            <w:vMerge w:val="restart"/>
            <w:shd w:val="clear" w:color="auto" w:fill="D8F1EA" w:themeFill="accent4" w:themeFillTint="33"/>
            <w:vAlign w:val="center"/>
          </w:tcPr>
          <w:p w14:paraId="3249ED83" w14:textId="5D2C881B" w:rsidR="00267FE0" w:rsidRPr="00267FE0" w:rsidRDefault="00267FE0" w:rsidP="00267FE0">
            <w:pPr>
              <w:spacing w:line="240" w:lineRule="auto"/>
              <w:jc w:val="center"/>
              <w:rPr>
                <w:b/>
                <w:bCs/>
                <w:sz w:val="40"/>
                <w:szCs w:val="40"/>
                <w:lang w:val="en-US"/>
              </w:rPr>
            </w:pPr>
            <w:r w:rsidRPr="004C474B">
              <w:rPr>
                <w:b/>
                <w:bCs/>
                <w:sz w:val="36"/>
                <w:szCs w:val="36"/>
                <w:lang w:val="en-US"/>
              </w:rPr>
              <w:t>36</w:t>
            </w:r>
            <w:r w:rsidRPr="004C474B">
              <w:rPr>
                <w:sz w:val="36"/>
                <w:szCs w:val="36"/>
                <w:lang w:val="en-US"/>
              </w:rPr>
              <w:t xml:space="preserve"> </w:t>
            </w:r>
            <w:r w:rsidRPr="00267FE0">
              <w:rPr>
                <w:sz w:val="40"/>
                <w:szCs w:val="40"/>
                <w:lang w:val="en-US"/>
              </w:rPr>
              <w:br/>
            </w:r>
            <w:r w:rsidRPr="004C474B">
              <w:rPr>
                <w:sz w:val="28"/>
                <w:szCs w:val="28"/>
                <w:lang w:val="en-US"/>
              </w:rPr>
              <w:t>oral hearing requests</w:t>
            </w:r>
          </w:p>
        </w:tc>
      </w:tr>
      <w:tr w:rsidR="00267FE0" w14:paraId="0CB13D16" w14:textId="77777777" w:rsidTr="00E005ED">
        <w:trPr>
          <w:trHeight w:val="506"/>
        </w:trPr>
        <w:tc>
          <w:tcPr>
            <w:tcW w:w="4807" w:type="dxa"/>
            <w:vMerge w:val="restart"/>
            <w:shd w:val="clear" w:color="auto" w:fill="8CD6C0" w:themeFill="accent4" w:themeFillTint="99"/>
            <w:vAlign w:val="center"/>
          </w:tcPr>
          <w:p w14:paraId="1A3D9A64" w14:textId="654105A2" w:rsidR="00267FE0" w:rsidRPr="00B51304" w:rsidRDefault="00267FE0" w:rsidP="00267FE0">
            <w:pPr>
              <w:spacing w:line="240" w:lineRule="auto"/>
              <w:jc w:val="center"/>
              <w:rPr>
                <w:sz w:val="44"/>
                <w:szCs w:val="44"/>
                <w:lang w:val="en-GB"/>
              </w:rPr>
            </w:pPr>
            <w:r w:rsidRPr="004C474B">
              <w:rPr>
                <w:b/>
                <w:bCs/>
                <w:sz w:val="48"/>
                <w:szCs w:val="48"/>
                <w:lang w:val="en-GB"/>
              </w:rPr>
              <w:t>1.9k</w:t>
            </w:r>
            <w:r w:rsidRPr="004C474B">
              <w:rPr>
                <w:sz w:val="48"/>
                <w:szCs w:val="48"/>
                <w:lang w:val="en-GB"/>
              </w:rPr>
              <w:t xml:space="preserve"> </w:t>
            </w:r>
            <w:r>
              <w:rPr>
                <w:sz w:val="44"/>
                <w:szCs w:val="44"/>
                <w:lang w:val="en-GB"/>
              </w:rPr>
              <w:br/>
            </w:r>
            <w:r w:rsidRPr="004C474B">
              <w:rPr>
                <w:sz w:val="28"/>
                <w:szCs w:val="28"/>
              </w:rPr>
              <w:t>downloads of Annual Plan information</w:t>
            </w:r>
          </w:p>
        </w:tc>
        <w:tc>
          <w:tcPr>
            <w:tcW w:w="4827" w:type="dxa"/>
            <w:vMerge/>
            <w:shd w:val="clear" w:color="auto" w:fill="D8F1EA" w:themeFill="accent4" w:themeFillTint="33"/>
            <w:vAlign w:val="center"/>
          </w:tcPr>
          <w:p w14:paraId="4858AB52" w14:textId="77777777" w:rsidR="00267FE0" w:rsidRPr="00267FE0" w:rsidRDefault="00267FE0" w:rsidP="00267FE0">
            <w:pPr>
              <w:spacing w:line="240" w:lineRule="auto"/>
              <w:jc w:val="center"/>
              <w:rPr>
                <w:b/>
                <w:bCs/>
                <w:sz w:val="40"/>
                <w:szCs w:val="40"/>
                <w:lang w:val="en-US"/>
              </w:rPr>
            </w:pPr>
          </w:p>
        </w:tc>
      </w:tr>
      <w:tr w:rsidR="00267FE0" w14:paraId="01B339F9" w14:textId="77777777" w:rsidTr="00E005ED">
        <w:trPr>
          <w:trHeight w:val="109"/>
        </w:trPr>
        <w:tc>
          <w:tcPr>
            <w:tcW w:w="4807" w:type="dxa"/>
            <w:vMerge/>
            <w:shd w:val="clear" w:color="auto" w:fill="8CD6C0" w:themeFill="accent4" w:themeFillTint="99"/>
            <w:vAlign w:val="center"/>
          </w:tcPr>
          <w:p w14:paraId="7DAEBB74" w14:textId="288C868C" w:rsidR="00267FE0" w:rsidRPr="00B51304" w:rsidRDefault="00267FE0" w:rsidP="00267FE0">
            <w:pPr>
              <w:spacing w:line="240" w:lineRule="auto"/>
              <w:jc w:val="center"/>
              <w:rPr>
                <w:sz w:val="44"/>
                <w:szCs w:val="44"/>
              </w:rPr>
            </w:pPr>
          </w:p>
        </w:tc>
        <w:tc>
          <w:tcPr>
            <w:tcW w:w="4827" w:type="dxa"/>
            <w:shd w:val="clear" w:color="auto" w:fill="D8F1EA" w:themeFill="accent4" w:themeFillTint="33"/>
            <w:vAlign w:val="center"/>
          </w:tcPr>
          <w:p w14:paraId="05B812BB" w14:textId="065A7669" w:rsidR="00267FE0" w:rsidRPr="00267FE0" w:rsidRDefault="00267FE0" w:rsidP="00267FE0">
            <w:pPr>
              <w:spacing w:line="240" w:lineRule="auto"/>
              <w:jc w:val="center"/>
              <w:rPr>
                <w:rFonts w:ascii="Times New Roman" w:eastAsia="Times New Roman" w:hAnsi="Times New Roman" w:cs="Times New Roman"/>
                <w:sz w:val="40"/>
                <w:szCs w:val="40"/>
              </w:rPr>
            </w:pPr>
            <w:r w:rsidRPr="004C474B">
              <w:rPr>
                <w:b/>
                <w:bCs/>
                <w:sz w:val="36"/>
                <w:szCs w:val="36"/>
                <w:lang w:val="en-US"/>
              </w:rPr>
              <w:t>85</w:t>
            </w:r>
            <w:r w:rsidRPr="00267FE0">
              <w:rPr>
                <w:sz w:val="40"/>
                <w:szCs w:val="40"/>
                <w:lang w:val="en-US"/>
              </w:rPr>
              <w:t xml:space="preserve"> </w:t>
            </w:r>
            <w:r w:rsidRPr="00267FE0">
              <w:rPr>
                <w:sz w:val="40"/>
                <w:szCs w:val="40"/>
                <w:lang w:val="en-US"/>
              </w:rPr>
              <w:br/>
            </w:r>
            <w:r w:rsidRPr="004C474B">
              <w:rPr>
                <w:sz w:val="28"/>
                <w:szCs w:val="28"/>
                <w:lang w:val="en-US"/>
              </w:rPr>
              <w:t>via Councillor-initiated forms</w:t>
            </w:r>
          </w:p>
        </w:tc>
      </w:tr>
      <w:tr w:rsidR="00267FE0" w14:paraId="3DAF9931" w14:textId="77777777" w:rsidTr="00E005ED">
        <w:trPr>
          <w:trHeight w:val="109"/>
        </w:trPr>
        <w:tc>
          <w:tcPr>
            <w:tcW w:w="4807" w:type="dxa"/>
            <w:vMerge/>
            <w:shd w:val="clear" w:color="auto" w:fill="8CD6C0" w:themeFill="accent4" w:themeFillTint="99"/>
            <w:vAlign w:val="center"/>
          </w:tcPr>
          <w:p w14:paraId="735314A5" w14:textId="77777777" w:rsidR="00267FE0" w:rsidRPr="00B51304" w:rsidRDefault="00267FE0" w:rsidP="00267FE0">
            <w:pPr>
              <w:spacing w:line="240" w:lineRule="auto"/>
              <w:jc w:val="center"/>
              <w:rPr>
                <w:sz w:val="44"/>
                <w:szCs w:val="44"/>
              </w:rPr>
            </w:pPr>
          </w:p>
        </w:tc>
        <w:tc>
          <w:tcPr>
            <w:tcW w:w="4827" w:type="dxa"/>
            <w:shd w:val="clear" w:color="auto" w:fill="D8F1EA" w:themeFill="accent4" w:themeFillTint="33"/>
            <w:vAlign w:val="center"/>
          </w:tcPr>
          <w:p w14:paraId="5DF93D40" w14:textId="0E893B16" w:rsidR="00267FE0" w:rsidRPr="00267FE0" w:rsidRDefault="00267FE0" w:rsidP="00267FE0">
            <w:pPr>
              <w:spacing w:line="240" w:lineRule="auto"/>
              <w:jc w:val="center"/>
              <w:rPr>
                <w:sz w:val="40"/>
                <w:szCs w:val="40"/>
              </w:rPr>
            </w:pPr>
            <w:r w:rsidRPr="004C474B">
              <w:rPr>
                <w:b/>
                <w:bCs/>
                <w:sz w:val="36"/>
                <w:szCs w:val="36"/>
                <w:lang w:val="en-US"/>
              </w:rPr>
              <w:t>30</w:t>
            </w:r>
            <w:r w:rsidRPr="00267FE0">
              <w:rPr>
                <w:sz w:val="40"/>
                <w:szCs w:val="40"/>
                <w:lang w:val="en-US"/>
              </w:rPr>
              <w:t xml:space="preserve"> </w:t>
            </w:r>
            <w:r w:rsidRPr="00267FE0">
              <w:rPr>
                <w:sz w:val="40"/>
                <w:szCs w:val="40"/>
                <w:lang w:val="en-US"/>
              </w:rPr>
              <w:br/>
            </w:r>
            <w:r w:rsidRPr="004C474B">
              <w:rPr>
                <w:sz w:val="28"/>
                <w:szCs w:val="28"/>
                <w:lang w:val="en-US"/>
              </w:rPr>
              <w:t>via hard copy or email</w:t>
            </w:r>
          </w:p>
        </w:tc>
      </w:tr>
    </w:tbl>
    <w:p w14:paraId="5EC8A355" w14:textId="77777777" w:rsidR="00A90456" w:rsidRPr="00A90456" w:rsidRDefault="00A90456" w:rsidP="00770EF9">
      <w:pPr>
        <w:pStyle w:val="Heading3"/>
      </w:pPr>
      <w:bookmarkStart w:id="14" w:name="_Toc138062347"/>
      <w:bookmarkStart w:id="15" w:name="_Toc138062527"/>
      <w:r w:rsidRPr="00A90456">
        <w:t>What people said</w:t>
      </w:r>
      <w:bookmarkEnd w:id="14"/>
      <w:bookmarkEnd w:id="15"/>
    </w:p>
    <w:p w14:paraId="7B6767D0" w14:textId="5569D1A5" w:rsidR="00A90456" w:rsidRPr="009E690B" w:rsidRDefault="00A90456" w:rsidP="00AF2BB6">
      <w:r w:rsidRPr="00A90456">
        <w:t>We asked the community the following</w:t>
      </w:r>
      <w:r w:rsidR="00267FE0">
        <w:t xml:space="preserve"> questions</w:t>
      </w:r>
      <w:r w:rsidR="00257D42">
        <w:t xml:space="preserve"> to gain information </w:t>
      </w:r>
      <w:r w:rsidR="003773C4">
        <w:t>about the public’s</w:t>
      </w:r>
      <w:r w:rsidR="00257D42">
        <w:t xml:space="preserve"> views o</w:t>
      </w:r>
      <w:r w:rsidR="003773C4">
        <w:t>n</w:t>
      </w:r>
      <w:r w:rsidR="00257D42">
        <w:t xml:space="preserve"> the plan, the increase in the amount </w:t>
      </w:r>
      <w:r w:rsidR="003773C4">
        <w:t xml:space="preserve">granted under the Rates remission and Rates postponement policies and </w:t>
      </w:r>
      <w:r w:rsidR="00566087">
        <w:t>the changes to the fees – including new fees being introduced for new services or material changes to current fees.</w:t>
      </w:r>
    </w:p>
    <w:p w14:paraId="66C1DA9C" w14:textId="77777777" w:rsidR="004B2838" w:rsidRPr="004B2838" w:rsidRDefault="004B2838" w:rsidP="004B2838">
      <w:pPr>
        <w:rPr>
          <w:b/>
          <w:bCs/>
        </w:rPr>
      </w:pPr>
      <w:r w:rsidRPr="004B2838">
        <w:rPr>
          <w:b/>
          <w:bCs/>
        </w:rPr>
        <w:t>NOTE: Categories for the analysis of submission data is as follows:</w:t>
      </w:r>
    </w:p>
    <w:p w14:paraId="35EC7CB2" w14:textId="77777777" w:rsidR="004B2838" w:rsidRPr="004B2838" w:rsidRDefault="004B2838" w:rsidP="004B2838">
      <w:pPr>
        <w:pStyle w:val="ListParagraph"/>
        <w:numPr>
          <w:ilvl w:val="0"/>
          <w:numId w:val="8"/>
        </w:numPr>
      </w:pPr>
      <w:r w:rsidRPr="004B2838">
        <w:rPr>
          <w:b/>
          <w:bCs/>
        </w:rPr>
        <w:t>Support</w:t>
      </w:r>
      <w:r w:rsidRPr="004B2838">
        <w:t xml:space="preserve"> – comment/submitter was in favour of the plan as proposed. Positive in tone.</w:t>
      </w:r>
    </w:p>
    <w:p w14:paraId="5F26A507" w14:textId="6B10FD19" w:rsidR="004B2838" w:rsidRPr="004B2838" w:rsidRDefault="004B2838" w:rsidP="004B2838">
      <w:pPr>
        <w:pStyle w:val="ListParagraph"/>
        <w:numPr>
          <w:ilvl w:val="0"/>
          <w:numId w:val="8"/>
        </w:numPr>
      </w:pPr>
      <w:r w:rsidRPr="004B2838">
        <w:rPr>
          <w:b/>
          <w:bCs/>
        </w:rPr>
        <w:t>Mixed</w:t>
      </w:r>
      <w:r w:rsidRPr="004B2838">
        <w:t xml:space="preserve"> – where the comment is supportive of the </w:t>
      </w:r>
      <w:r w:rsidR="008A4AD8" w:rsidRPr="004B2838">
        <w:t>plan but</w:t>
      </w:r>
      <w:r w:rsidRPr="004B2838">
        <w:t xml:space="preserve"> </w:t>
      </w:r>
      <w:r w:rsidR="008A4AD8">
        <w:t>with</w:t>
      </w:r>
      <w:r w:rsidR="008A4AD8" w:rsidRPr="004B2838">
        <w:t xml:space="preserve"> </w:t>
      </w:r>
      <w:r w:rsidRPr="004B2838">
        <w:t xml:space="preserve">caveats. </w:t>
      </w:r>
    </w:p>
    <w:p w14:paraId="4C789354" w14:textId="77777777" w:rsidR="004B2838" w:rsidRPr="004B2838" w:rsidRDefault="004B2838" w:rsidP="004B2838">
      <w:pPr>
        <w:pStyle w:val="ListParagraph"/>
        <w:numPr>
          <w:ilvl w:val="0"/>
          <w:numId w:val="8"/>
        </w:numPr>
      </w:pPr>
      <w:r w:rsidRPr="004B2838">
        <w:rPr>
          <w:b/>
          <w:bCs/>
        </w:rPr>
        <w:t>Neutral</w:t>
      </w:r>
      <w:r w:rsidRPr="004B2838">
        <w:t xml:space="preserve"> – this is often where a general comment was made about the </w:t>
      </w:r>
      <w:proofErr w:type="gramStart"/>
      <w:r w:rsidRPr="004B2838">
        <w:t>category</w:t>
      </w:r>
      <w:proofErr w:type="gramEnd"/>
      <w:r w:rsidRPr="004B2838">
        <w:t xml:space="preserve"> but it wasn’t possible to determine support for the plan or not. </w:t>
      </w:r>
    </w:p>
    <w:p w14:paraId="2FEFC6F1" w14:textId="74EE5DF4" w:rsidR="004B2838" w:rsidRPr="00A90456" w:rsidRDefault="004B2838" w:rsidP="004B2838">
      <w:pPr>
        <w:pStyle w:val="ListParagraph"/>
        <w:numPr>
          <w:ilvl w:val="0"/>
          <w:numId w:val="8"/>
        </w:numPr>
      </w:pPr>
      <w:r w:rsidRPr="004B2838">
        <w:rPr>
          <w:b/>
          <w:bCs/>
        </w:rPr>
        <w:t>Don’t support</w:t>
      </w:r>
      <w:r w:rsidRPr="004B2838">
        <w:t xml:space="preserve"> – comment/submitter did not support the plan at all. Negative in tone</w:t>
      </w:r>
    </w:p>
    <w:tbl>
      <w:tblPr>
        <w:tblStyle w:val="ListTable4-Accent5"/>
        <w:tblW w:w="9776" w:type="dxa"/>
        <w:tblLayout w:type="fixed"/>
        <w:tblLook w:val="06A0" w:firstRow="1" w:lastRow="0" w:firstColumn="1" w:lastColumn="0" w:noHBand="1" w:noVBand="1"/>
      </w:tblPr>
      <w:tblGrid>
        <w:gridCol w:w="5382"/>
        <w:gridCol w:w="1098"/>
        <w:gridCol w:w="1099"/>
        <w:gridCol w:w="1098"/>
        <w:gridCol w:w="1099"/>
      </w:tblGrid>
      <w:tr w:rsidR="00AF2BB6" w:rsidRPr="009E690B" w14:paraId="3A1D5AD7" w14:textId="49A599E5" w:rsidTr="009E690B">
        <w:trPr>
          <w:cnfStyle w:val="100000000000" w:firstRow="1" w:lastRow="0" w:firstColumn="0" w:lastColumn="0" w:oddVBand="0" w:evenVBand="0" w:oddHBand="0" w:evenHBand="0" w:firstRowFirstColumn="0" w:firstRowLastColumn="0" w:lastRowFirstColumn="0" w:lastRowLastColumn="0"/>
          <w:trHeight w:val="524"/>
          <w:tblHeader/>
        </w:trPr>
        <w:tc>
          <w:tcPr>
            <w:cnfStyle w:val="001000000000" w:firstRow="0" w:lastRow="0" w:firstColumn="1" w:lastColumn="0" w:oddVBand="0" w:evenVBand="0" w:oddHBand="0" w:evenHBand="0" w:firstRowFirstColumn="0" w:firstRowLastColumn="0" w:lastRowFirstColumn="0" w:lastRowLastColumn="0"/>
            <w:tcW w:w="5382" w:type="dxa"/>
            <w:tcBorders>
              <w:right w:val="single" w:sz="4" w:space="0" w:color="FFFFFF" w:themeColor="background1"/>
            </w:tcBorders>
            <w:vAlign w:val="center"/>
          </w:tcPr>
          <w:p w14:paraId="49067ECA" w14:textId="77777777" w:rsidR="00AF2BB6" w:rsidRPr="009E690B" w:rsidRDefault="00AF2BB6" w:rsidP="00AF2BB6">
            <w:pPr>
              <w:spacing w:line="240" w:lineRule="auto"/>
            </w:pPr>
            <w:r w:rsidRPr="009E690B">
              <w:t>Question</w:t>
            </w:r>
          </w:p>
        </w:tc>
        <w:tc>
          <w:tcPr>
            <w:tcW w:w="1098" w:type="dxa"/>
            <w:tcBorders>
              <w:left w:val="single" w:sz="4" w:space="0" w:color="FFFFFF" w:themeColor="background1"/>
              <w:right w:val="single" w:sz="4" w:space="0" w:color="FFFFFF" w:themeColor="background1"/>
            </w:tcBorders>
            <w:vAlign w:val="center"/>
          </w:tcPr>
          <w:p w14:paraId="193AD856" w14:textId="77777777" w:rsidR="00AF2BB6" w:rsidRPr="009E690B" w:rsidRDefault="00AF2BB6" w:rsidP="00E4077F">
            <w:pPr>
              <w:spacing w:line="240" w:lineRule="auto"/>
              <w:jc w:val="center"/>
              <w:cnfStyle w:val="100000000000" w:firstRow="1" w:lastRow="0" w:firstColumn="0" w:lastColumn="0" w:oddVBand="0" w:evenVBand="0" w:oddHBand="0" w:evenHBand="0" w:firstRowFirstColumn="0" w:firstRowLastColumn="0" w:lastRowFirstColumn="0" w:lastRowLastColumn="0"/>
            </w:pPr>
            <w:r w:rsidRPr="009E690B">
              <w:t>Support</w:t>
            </w:r>
          </w:p>
        </w:tc>
        <w:tc>
          <w:tcPr>
            <w:tcW w:w="1099" w:type="dxa"/>
            <w:tcBorders>
              <w:left w:val="single" w:sz="4" w:space="0" w:color="FFFFFF" w:themeColor="background1"/>
              <w:right w:val="single" w:sz="4" w:space="0" w:color="FFFFFF" w:themeColor="background1"/>
            </w:tcBorders>
            <w:vAlign w:val="center"/>
          </w:tcPr>
          <w:p w14:paraId="2F574E4F" w14:textId="336ED6AF" w:rsidR="00AF2BB6" w:rsidRPr="009E690B" w:rsidRDefault="00AF2BB6" w:rsidP="00E4077F">
            <w:pPr>
              <w:spacing w:line="240" w:lineRule="auto"/>
              <w:jc w:val="center"/>
              <w:cnfStyle w:val="100000000000" w:firstRow="1" w:lastRow="0" w:firstColumn="0" w:lastColumn="0" w:oddVBand="0" w:evenVBand="0" w:oddHBand="0" w:evenHBand="0" w:firstRowFirstColumn="0" w:firstRowLastColumn="0" w:lastRowFirstColumn="0" w:lastRowLastColumn="0"/>
            </w:pPr>
            <w:r w:rsidRPr="009E690B">
              <w:t>Mixed</w:t>
            </w:r>
          </w:p>
        </w:tc>
        <w:tc>
          <w:tcPr>
            <w:tcW w:w="1098" w:type="dxa"/>
            <w:tcBorders>
              <w:left w:val="single" w:sz="4" w:space="0" w:color="FFFFFF" w:themeColor="background1"/>
            </w:tcBorders>
            <w:vAlign w:val="center"/>
          </w:tcPr>
          <w:p w14:paraId="2B85766F" w14:textId="472E5EAD" w:rsidR="00AF2BB6" w:rsidRPr="009E690B" w:rsidRDefault="00AF2BB6" w:rsidP="00E4077F">
            <w:pPr>
              <w:spacing w:line="240" w:lineRule="auto"/>
              <w:jc w:val="center"/>
              <w:cnfStyle w:val="100000000000" w:firstRow="1" w:lastRow="0" w:firstColumn="0" w:lastColumn="0" w:oddVBand="0" w:evenVBand="0" w:oddHBand="0" w:evenHBand="0" w:firstRowFirstColumn="0" w:firstRowLastColumn="0" w:lastRowFirstColumn="0" w:lastRowLastColumn="0"/>
            </w:pPr>
            <w:r w:rsidRPr="009E690B">
              <w:t>Neutral</w:t>
            </w:r>
          </w:p>
        </w:tc>
        <w:tc>
          <w:tcPr>
            <w:tcW w:w="1099" w:type="dxa"/>
            <w:tcBorders>
              <w:left w:val="single" w:sz="4" w:space="0" w:color="FFFFFF" w:themeColor="background1"/>
            </w:tcBorders>
            <w:vAlign w:val="center"/>
          </w:tcPr>
          <w:p w14:paraId="710DBA2F" w14:textId="2383AF08" w:rsidR="00AF2BB6" w:rsidRPr="009E690B" w:rsidRDefault="00AF2BB6" w:rsidP="00E4077F">
            <w:pPr>
              <w:spacing w:line="240" w:lineRule="auto"/>
              <w:jc w:val="center"/>
              <w:cnfStyle w:val="100000000000" w:firstRow="1" w:lastRow="0" w:firstColumn="0" w:lastColumn="0" w:oddVBand="0" w:evenVBand="0" w:oddHBand="0" w:evenHBand="0" w:firstRowFirstColumn="0" w:firstRowLastColumn="0" w:lastRowFirstColumn="0" w:lastRowLastColumn="0"/>
            </w:pPr>
            <w:r w:rsidRPr="009E690B">
              <w:t>Do not support</w:t>
            </w:r>
          </w:p>
        </w:tc>
      </w:tr>
      <w:tr w:rsidR="00AF2BB6" w:rsidRPr="00A90456" w14:paraId="71FAEB49" w14:textId="6ECFCBF0" w:rsidTr="009E690B">
        <w:trPr>
          <w:trHeight w:val="142"/>
        </w:trPr>
        <w:tc>
          <w:tcPr>
            <w:cnfStyle w:val="001000000000" w:firstRow="0" w:lastRow="0" w:firstColumn="1" w:lastColumn="0" w:oddVBand="0" w:evenVBand="0" w:oddHBand="0" w:evenHBand="0" w:firstRowFirstColumn="0" w:firstRowLastColumn="0" w:lastRowFirstColumn="0" w:lastRowLastColumn="0"/>
            <w:tcW w:w="5382" w:type="dxa"/>
            <w:tcMar>
              <w:left w:w="28" w:type="dxa"/>
              <w:right w:w="28" w:type="dxa"/>
            </w:tcMar>
            <w:vAlign w:val="center"/>
          </w:tcPr>
          <w:p w14:paraId="1332B945" w14:textId="77777777" w:rsidR="00AF2BB6" w:rsidRPr="0050049F" w:rsidRDefault="00AF2BB6" w:rsidP="00AF2BB6">
            <w:pPr>
              <w:spacing w:line="240" w:lineRule="auto"/>
              <w:rPr>
                <w:sz w:val="20"/>
                <w:szCs w:val="20"/>
              </w:rPr>
            </w:pPr>
            <w:r w:rsidRPr="0050049F">
              <w:rPr>
                <w:sz w:val="20"/>
                <w:szCs w:val="20"/>
              </w:rPr>
              <w:t>Do you have any overall feedback on our 2023/24 Annual Plan?</w:t>
            </w:r>
          </w:p>
        </w:tc>
        <w:tc>
          <w:tcPr>
            <w:tcW w:w="1098" w:type="dxa"/>
            <w:tcMar>
              <w:left w:w="28" w:type="dxa"/>
              <w:right w:w="28" w:type="dxa"/>
            </w:tcMar>
            <w:vAlign w:val="center"/>
          </w:tcPr>
          <w:p w14:paraId="1BFA4F0E" w14:textId="77777777" w:rsidR="00AF2BB6" w:rsidRPr="0050049F" w:rsidRDefault="00AF2BB6"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39</w:t>
            </w:r>
          </w:p>
        </w:tc>
        <w:tc>
          <w:tcPr>
            <w:tcW w:w="1099" w:type="dxa"/>
            <w:tcMar>
              <w:left w:w="28" w:type="dxa"/>
              <w:right w:w="28" w:type="dxa"/>
            </w:tcMar>
            <w:vAlign w:val="center"/>
          </w:tcPr>
          <w:p w14:paraId="2202C3F3" w14:textId="12AE5C91" w:rsidR="00AF2BB6" w:rsidRPr="0050049F" w:rsidRDefault="00310F83"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51</w:t>
            </w:r>
          </w:p>
        </w:tc>
        <w:tc>
          <w:tcPr>
            <w:tcW w:w="1098" w:type="dxa"/>
            <w:tcMar>
              <w:left w:w="28" w:type="dxa"/>
              <w:right w:w="28" w:type="dxa"/>
            </w:tcMar>
            <w:vAlign w:val="center"/>
          </w:tcPr>
          <w:p w14:paraId="58DEAF60" w14:textId="1E333F64" w:rsidR="00AF2BB6" w:rsidRPr="0050049F" w:rsidRDefault="00310F83"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9</w:t>
            </w:r>
          </w:p>
        </w:tc>
        <w:tc>
          <w:tcPr>
            <w:tcW w:w="1099" w:type="dxa"/>
            <w:tcMar>
              <w:left w:w="28" w:type="dxa"/>
              <w:right w:w="28" w:type="dxa"/>
            </w:tcMar>
            <w:vAlign w:val="center"/>
          </w:tcPr>
          <w:p w14:paraId="34CFAE73" w14:textId="33562EB8" w:rsidR="00AF2BB6" w:rsidRPr="0050049F" w:rsidRDefault="00310F83"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91</w:t>
            </w:r>
          </w:p>
        </w:tc>
      </w:tr>
      <w:tr w:rsidR="00AF2BB6" w:rsidRPr="00A90456" w14:paraId="400ABAF2" w14:textId="39D31FF4" w:rsidTr="009E690B">
        <w:trPr>
          <w:trHeight w:val="234"/>
        </w:trPr>
        <w:tc>
          <w:tcPr>
            <w:cnfStyle w:val="001000000000" w:firstRow="0" w:lastRow="0" w:firstColumn="1" w:lastColumn="0" w:oddVBand="0" w:evenVBand="0" w:oddHBand="0" w:evenHBand="0" w:firstRowFirstColumn="0" w:firstRowLastColumn="0" w:lastRowFirstColumn="0" w:lastRowLastColumn="0"/>
            <w:tcW w:w="5382" w:type="dxa"/>
            <w:tcMar>
              <w:left w:w="28" w:type="dxa"/>
              <w:right w:w="28" w:type="dxa"/>
            </w:tcMar>
            <w:vAlign w:val="center"/>
          </w:tcPr>
          <w:p w14:paraId="7DC8DA9C" w14:textId="77777777" w:rsidR="00AF2BB6" w:rsidRPr="0050049F" w:rsidRDefault="00AF2BB6" w:rsidP="00AF2BB6">
            <w:pPr>
              <w:spacing w:line="240" w:lineRule="auto"/>
              <w:rPr>
                <w:sz w:val="20"/>
                <w:szCs w:val="20"/>
              </w:rPr>
            </w:pPr>
            <w:r w:rsidRPr="0050049F">
              <w:rPr>
                <w:sz w:val="20"/>
                <w:szCs w:val="20"/>
              </w:rPr>
              <w:t>Do you support these Rates remission and Rates postponement policies policy changes?</w:t>
            </w:r>
          </w:p>
        </w:tc>
        <w:tc>
          <w:tcPr>
            <w:tcW w:w="1098" w:type="dxa"/>
            <w:tcMar>
              <w:left w:w="28" w:type="dxa"/>
              <w:right w:w="28" w:type="dxa"/>
            </w:tcMar>
            <w:vAlign w:val="center"/>
          </w:tcPr>
          <w:p w14:paraId="1D778F94" w14:textId="77777777" w:rsidR="00AF2BB6" w:rsidRPr="0050049F" w:rsidRDefault="00AF2BB6"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138</w:t>
            </w:r>
          </w:p>
        </w:tc>
        <w:tc>
          <w:tcPr>
            <w:tcW w:w="1099" w:type="dxa"/>
            <w:tcMar>
              <w:left w:w="28" w:type="dxa"/>
              <w:right w:w="28" w:type="dxa"/>
            </w:tcMar>
            <w:vAlign w:val="center"/>
          </w:tcPr>
          <w:p w14:paraId="04AEF99F" w14:textId="02FDBA50" w:rsidR="00AF2BB6" w:rsidRPr="0050049F" w:rsidRDefault="00310F83"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N/A</w:t>
            </w:r>
          </w:p>
        </w:tc>
        <w:tc>
          <w:tcPr>
            <w:tcW w:w="1098" w:type="dxa"/>
            <w:tcMar>
              <w:left w:w="28" w:type="dxa"/>
              <w:right w:w="28" w:type="dxa"/>
            </w:tcMar>
            <w:vAlign w:val="center"/>
          </w:tcPr>
          <w:p w14:paraId="412EEB6E" w14:textId="77777777" w:rsidR="00AF2BB6" w:rsidRPr="0050049F" w:rsidRDefault="00AF2BB6"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49</w:t>
            </w:r>
          </w:p>
        </w:tc>
        <w:tc>
          <w:tcPr>
            <w:tcW w:w="1099" w:type="dxa"/>
            <w:tcMar>
              <w:left w:w="28" w:type="dxa"/>
              <w:right w:w="28" w:type="dxa"/>
            </w:tcMar>
            <w:vAlign w:val="center"/>
          </w:tcPr>
          <w:p w14:paraId="737D956D" w14:textId="2C9B427D" w:rsidR="00AF2BB6" w:rsidRPr="0050049F" w:rsidRDefault="00AF2BB6"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44</w:t>
            </w:r>
          </w:p>
        </w:tc>
      </w:tr>
      <w:tr w:rsidR="00AF2BB6" w:rsidRPr="00A90456" w14:paraId="52137366" w14:textId="64DD05C9" w:rsidTr="009E690B">
        <w:trPr>
          <w:trHeight w:val="714"/>
        </w:trPr>
        <w:tc>
          <w:tcPr>
            <w:cnfStyle w:val="001000000000" w:firstRow="0" w:lastRow="0" w:firstColumn="1" w:lastColumn="0" w:oddVBand="0" w:evenVBand="0" w:oddHBand="0" w:evenHBand="0" w:firstRowFirstColumn="0" w:firstRowLastColumn="0" w:lastRowFirstColumn="0" w:lastRowLastColumn="0"/>
            <w:tcW w:w="5382" w:type="dxa"/>
            <w:tcMar>
              <w:left w:w="28" w:type="dxa"/>
              <w:right w:w="28" w:type="dxa"/>
            </w:tcMar>
            <w:vAlign w:val="center"/>
          </w:tcPr>
          <w:p w14:paraId="42214190" w14:textId="77777777" w:rsidR="00AF2BB6" w:rsidRPr="0050049F" w:rsidRDefault="00AF2BB6" w:rsidP="00AF2BB6">
            <w:pPr>
              <w:spacing w:line="240" w:lineRule="auto"/>
              <w:rPr>
                <w:sz w:val="20"/>
                <w:szCs w:val="20"/>
              </w:rPr>
            </w:pPr>
            <w:r w:rsidRPr="0050049F">
              <w:rPr>
                <w:sz w:val="20"/>
                <w:szCs w:val="20"/>
              </w:rPr>
              <w:t>Do you have any feedback on the proposed material fee increases? </w:t>
            </w:r>
          </w:p>
        </w:tc>
        <w:tc>
          <w:tcPr>
            <w:tcW w:w="1098" w:type="dxa"/>
            <w:tcMar>
              <w:left w:w="28" w:type="dxa"/>
              <w:right w:w="28" w:type="dxa"/>
            </w:tcMar>
            <w:vAlign w:val="center"/>
          </w:tcPr>
          <w:p w14:paraId="10DCF679" w14:textId="77777777" w:rsidR="00AF2BB6" w:rsidRPr="0050049F" w:rsidRDefault="00AF2BB6"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24</w:t>
            </w:r>
          </w:p>
        </w:tc>
        <w:tc>
          <w:tcPr>
            <w:tcW w:w="1099" w:type="dxa"/>
            <w:tcMar>
              <w:left w:w="28" w:type="dxa"/>
              <w:right w:w="28" w:type="dxa"/>
            </w:tcMar>
            <w:vAlign w:val="center"/>
          </w:tcPr>
          <w:p w14:paraId="0DB72FA2" w14:textId="6489F933" w:rsidR="00AF2BB6" w:rsidRPr="0050049F" w:rsidRDefault="003D1F22"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19</w:t>
            </w:r>
          </w:p>
        </w:tc>
        <w:tc>
          <w:tcPr>
            <w:tcW w:w="1098" w:type="dxa"/>
            <w:tcMar>
              <w:left w:w="28" w:type="dxa"/>
              <w:right w:w="28" w:type="dxa"/>
            </w:tcMar>
            <w:vAlign w:val="center"/>
          </w:tcPr>
          <w:p w14:paraId="75CCEFAB" w14:textId="1598C32D" w:rsidR="00AF2BB6" w:rsidRPr="0050049F" w:rsidRDefault="003D1F22"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9</w:t>
            </w:r>
          </w:p>
        </w:tc>
        <w:tc>
          <w:tcPr>
            <w:tcW w:w="1099" w:type="dxa"/>
            <w:tcMar>
              <w:left w:w="28" w:type="dxa"/>
              <w:right w:w="28" w:type="dxa"/>
            </w:tcMar>
            <w:vAlign w:val="center"/>
          </w:tcPr>
          <w:p w14:paraId="0E33C990" w14:textId="1ED93956" w:rsidR="00AF2BB6" w:rsidRPr="0050049F" w:rsidRDefault="003D1F22"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29</w:t>
            </w:r>
          </w:p>
        </w:tc>
      </w:tr>
      <w:tr w:rsidR="00AF2BB6" w:rsidRPr="00A90456" w14:paraId="5FDEEFC0" w14:textId="3606CC29" w:rsidTr="009E690B">
        <w:trPr>
          <w:trHeight w:val="464"/>
        </w:trPr>
        <w:tc>
          <w:tcPr>
            <w:cnfStyle w:val="001000000000" w:firstRow="0" w:lastRow="0" w:firstColumn="1" w:lastColumn="0" w:oddVBand="0" w:evenVBand="0" w:oddHBand="0" w:evenHBand="0" w:firstRowFirstColumn="0" w:firstRowLastColumn="0" w:lastRowFirstColumn="0" w:lastRowLastColumn="0"/>
            <w:tcW w:w="5382" w:type="dxa"/>
            <w:tcMar>
              <w:left w:w="28" w:type="dxa"/>
              <w:right w:w="28" w:type="dxa"/>
            </w:tcMar>
            <w:vAlign w:val="center"/>
          </w:tcPr>
          <w:p w14:paraId="4F3EE8B2" w14:textId="77777777" w:rsidR="00AF2BB6" w:rsidRPr="0050049F" w:rsidRDefault="00AF2BB6" w:rsidP="00AF2BB6">
            <w:pPr>
              <w:spacing w:line="240" w:lineRule="auto"/>
              <w:rPr>
                <w:sz w:val="20"/>
                <w:szCs w:val="20"/>
              </w:rPr>
            </w:pPr>
            <w:r w:rsidRPr="0050049F">
              <w:rPr>
                <w:sz w:val="20"/>
                <w:szCs w:val="20"/>
              </w:rPr>
              <w:t>Do you have any feedback on the proposed new fees?</w:t>
            </w:r>
          </w:p>
        </w:tc>
        <w:tc>
          <w:tcPr>
            <w:tcW w:w="1098" w:type="dxa"/>
            <w:tcMar>
              <w:left w:w="28" w:type="dxa"/>
              <w:right w:w="28" w:type="dxa"/>
            </w:tcMar>
            <w:vAlign w:val="center"/>
          </w:tcPr>
          <w:p w14:paraId="3B71C9EF" w14:textId="77777777" w:rsidR="00AF2BB6" w:rsidRPr="0050049F" w:rsidRDefault="00AF2BB6"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32</w:t>
            </w:r>
          </w:p>
        </w:tc>
        <w:tc>
          <w:tcPr>
            <w:tcW w:w="1099" w:type="dxa"/>
            <w:tcMar>
              <w:left w:w="28" w:type="dxa"/>
              <w:right w:w="28" w:type="dxa"/>
            </w:tcMar>
            <w:vAlign w:val="center"/>
          </w:tcPr>
          <w:p w14:paraId="1D72BAA6" w14:textId="5F99B529" w:rsidR="00AF2BB6" w:rsidRPr="0050049F" w:rsidRDefault="003D1F22"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24</w:t>
            </w:r>
          </w:p>
        </w:tc>
        <w:tc>
          <w:tcPr>
            <w:tcW w:w="1098" w:type="dxa"/>
            <w:tcMar>
              <w:left w:w="28" w:type="dxa"/>
              <w:right w:w="28" w:type="dxa"/>
            </w:tcMar>
            <w:vAlign w:val="center"/>
          </w:tcPr>
          <w:p w14:paraId="581CB1D4" w14:textId="58723CB3" w:rsidR="00AF2BB6" w:rsidRPr="0050049F" w:rsidRDefault="003D1F22"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6</w:t>
            </w:r>
          </w:p>
        </w:tc>
        <w:tc>
          <w:tcPr>
            <w:tcW w:w="1099" w:type="dxa"/>
            <w:tcMar>
              <w:left w:w="28" w:type="dxa"/>
              <w:right w:w="28" w:type="dxa"/>
            </w:tcMar>
            <w:vAlign w:val="center"/>
          </w:tcPr>
          <w:p w14:paraId="3DD321B4" w14:textId="77C83E5B" w:rsidR="00AF2BB6" w:rsidRPr="0050049F" w:rsidRDefault="003D1F22"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27</w:t>
            </w:r>
          </w:p>
        </w:tc>
      </w:tr>
      <w:tr w:rsidR="00AF2BB6" w:rsidRPr="00A90456" w14:paraId="49BD93E9" w14:textId="03DCC422" w:rsidTr="009E690B">
        <w:trPr>
          <w:trHeight w:val="706"/>
        </w:trPr>
        <w:tc>
          <w:tcPr>
            <w:cnfStyle w:val="001000000000" w:firstRow="0" w:lastRow="0" w:firstColumn="1" w:lastColumn="0" w:oddVBand="0" w:evenVBand="0" w:oddHBand="0" w:evenHBand="0" w:firstRowFirstColumn="0" w:firstRowLastColumn="0" w:lastRowFirstColumn="0" w:lastRowLastColumn="0"/>
            <w:tcW w:w="5382" w:type="dxa"/>
            <w:tcMar>
              <w:left w:w="28" w:type="dxa"/>
              <w:right w:w="28" w:type="dxa"/>
            </w:tcMar>
            <w:vAlign w:val="center"/>
          </w:tcPr>
          <w:p w14:paraId="1369BB03" w14:textId="6C0D7D9A" w:rsidR="00AF2BB6" w:rsidRPr="0050049F" w:rsidRDefault="00AF2BB6" w:rsidP="00AF2BB6">
            <w:pPr>
              <w:spacing w:line="240" w:lineRule="auto"/>
              <w:rPr>
                <w:sz w:val="20"/>
                <w:szCs w:val="20"/>
              </w:rPr>
            </w:pPr>
            <w:r w:rsidRPr="0050049F">
              <w:rPr>
                <w:sz w:val="20"/>
                <w:szCs w:val="20"/>
              </w:rPr>
              <w:t>Do you have any additional feedback on the proposed fee changes?</w:t>
            </w:r>
          </w:p>
        </w:tc>
        <w:tc>
          <w:tcPr>
            <w:tcW w:w="1098" w:type="dxa"/>
            <w:tcMar>
              <w:left w:w="28" w:type="dxa"/>
              <w:right w:w="28" w:type="dxa"/>
            </w:tcMar>
            <w:vAlign w:val="center"/>
          </w:tcPr>
          <w:p w14:paraId="5A381D22" w14:textId="1D4EFFCE" w:rsidR="00AF2BB6" w:rsidRPr="0050049F" w:rsidRDefault="004B2838"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17</w:t>
            </w:r>
          </w:p>
        </w:tc>
        <w:tc>
          <w:tcPr>
            <w:tcW w:w="1099" w:type="dxa"/>
            <w:tcMar>
              <w:left w:w="28" w:type="dxa"/>
              <w:right w:w="28" w:type="dxa"/>
            </w:tcMar>
            <w:vAlign w:val="center"/>
          </w:tcPr>
          <w:p w14:paraId="587E1F74" w14:textId="0BDE81D4" w:rsidR="00AF2BB6" w:rsidRPr="0050049F" w:rsidRDefault="004B2838"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26</w:t>
            </w:r>
          </w:p>
        </w:tc>
        <w:tc>
          <w:tcPr>
            <w:tcW w:w="1098" w:type="dxa"/>
            <w:tcMar>
              <w:left w:w="28" w:type="dxa"/>
              <w:right w:w="28" w:type="dxa"/>
            </w:tcMar>
            <w:vAlign w:val="center"/>
          </w:tcPr>
          <w:p w14:paraId="01C04FAF" w14:textId="6932DE03" w:rsidR="00AF2BB6" w:rsidRPr="0050049F" w:rsidRDefault="004B2838"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10</w:t>
            </w:r>
          </w:p>
        </w:tc>
        <w:tc>
          <w:tcPr>
            <w:tcW w:w="1099" w:type="dxa"/>
            <w:tcMar>
              <w:left w:w="28" w:type="dxa"/>
              <w:right w:w="28" w:type="dxa"/>
            </w:tcMar>
            <w:vAlign w:val="center"/>
          </w:tcPr>
          <w:p w14:paraId="475D0380" w14:textId="3687280F" w:rsidR="00AF2BB6" w:rsidRPr="0050049F" w:rsidRDefault="004B2838" w:rsidP="00E4077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0049F">
              <w:rPr>
                <w:sz w:val="20"/>
                <w:szCs w:val="20"/>
              </w:rPr>
              <w:t>55</w:t>
            </w:r>
          </w:p>
        </w:tc>
      </w:tr>
    </w:tbl>
    <w:p w14:paraId="353808AA" w14:textId="77777777" w:rsidR="00A90456" w:rsidRPr="00A90456" w:rsidRDefault="00A90456" w:rsidP="00A90456">
      <w:pPr>
        <w:rPr>
          <w:bCs/>
        </w:rPr>
      </w:pPr>
    </w:p>
    <w:p w14:paraId="1A88C6D1" w14:textId="4B6F25EB" w:rsidR="001D534B" w:rsidRPr="001D534B" w:rsidRDefault="001D534B" w:rsidP="001D534B">
      <w:r w:rsidRPr="001D534B">
        <w:lastRenderedPageBreak/>
        <w:t>The feedback was split between support/mixed (47%) and those opposed to the plan (48%).</w:t>
      </w:r>
      <w:r>
        <w:t xml:space="preserve"> </w:t>
      </w:r>
      <w:r w:rsidRPr="001D534B">
        <w:t>However, the negative views were more direct, with those supporting the plan often having a caveat attached. For example:</w:t>
      </w:r>
    </w:p>
    <w:p w14:paraId="0C400CCE" w14:textId="77777777" w:rsidR="001D534B" w:rsidRPr="001D534B" w:rsidRDefault="001D534B" w:rsidP="001D534B">
      <w:pPr>
        <w:pStyle w:val="ListParagraph"/>
        <w:numPr>
          <w:ilvl w:val="0"/>
          <w:numId w:val="9"/>
        </w:numPr>
      </w:pPr>
      <w:r w:rsidRPr="001D534B">
        <w:t>“I support rates increases if it is for good infrastructure development.”</w:t>
      </w:r>
    </w:p>
    <w:p w14:paraId="01E57773" w14:textId="77777777" w:rsidR="001D534B" w:rsidRDefault="001D534B" w:rsidP="001D534B">
      <w:pPr>
        <w:pStyle w:val="ListParagraph"/>
        <w:numPr>
          <w:ilvl w:val="0"/>
          <w:numId w:val="9"/>
        </w:numPr>
      </w:pPr>
      <w:r w:rsidRPr="001D534B">
        <w:t>“I support it but there should be greater action on climate change.”</w:t>
      </w:r>
    </w:p>
    <w:p w14:paraId="41B13B72" w14:textId="214C7F11" w:rsidR="00A90456" w:rsidRPr="00A90456" w:rsidRDefault="00A90456" w:rsidP="001D534B">
      <w:r w:rsidRPr="00A90456">
        <w:t xml:space="preserve">Themes of the </w:t>
      </w:r>
      <w:r w:rsidR="001D534B">
        <w:t xml:space="preserve">overall </w:t>
      </w:r>
      <w:r w:rsidRPr="00A90456">
        <w:t>feedback ranged from high cost of living</w:t>
      </w:r>
      <w:r w:rsidR="0039051C">
        <w:t xml:space="preserve"> and</w:t>
      </w:r>
      <w:r w:rsidRPr="00A90456">
        <w:t xml:space="preserve"> reducing services and costs</w:t>
      </w:r>
      <w:r w:rsidR="0039051C">
        <w:t xml:space="preserve">, to increasing </w:t>
      </w:r>
      <w:r w:rsidRPr="00A90456">
        <w:t>climate change</w:t>
      </w:r>
      <w:r w:rsidR="0039051C">
        <w:t xml:space="preserve"> and </w:t>
      </w:r>
      <w:r w:rsidRPr="00A90456">
        <w:t xml:space="preserve">infrastructure investment and </w:t>
      </w:r>
      <w:r w:rsidR="008A012C">
        <w:t xml:space="preserve">maintaining </w:t>
      </w:r>
      <w:r w:rsidRPr="00A90456">
        <w:t>access to services.</w:t>
      </w:r>
    </w:p>
    <w:p w14:paraId="47426E83" w14:textId="1CA845D4" w:rsidR="00A90456" w:rsidRPr="00A90456" w:rsidRDefault="00A90456" w:rsidP="00A90456">
      <w:r w:rsidRPr="00A90456">
        <w:t>There also mixed feedback on proposed fees changes. Feedback received ranged from not increasing fees above inflation</w:t>
      </w:r>
      <w:r w:rsidR="008A012C">
        <w:t xml:space="preserve"> to </w:t>
      </w:r>
      <w:r w:rsidRPr="00A90456">
        <w:t>increasing commercial fees (consents, parking) but not community ones (swimming lessons, sportsfields/centres).</w:t>
      </w:r>
    </w:p>
    <w:p w14:paraId="5A967938" w14:textId="77777777" w:rsidR="00A90456" w:rsidRDefault="00A90456" w:rsidP="00A90456">
      <w:r w:rsidRPr="00A90456">
        <w:t>There was support on the Rates remission and Rates postponement policies policy changes.</w:t>
      </w:r>
    </w:p>
    <w:p w14:paraId="1FB3430C" w14:textId="7580A6A5" w:rsidR="00A26DD8" w:rsidRDefault="00A26DD8" w:rsidP="00A90456">
      <w:r>
        <w:t>The full analysis of the Annual Plan submissions is available on the Council website:</w:t>
      </w:r>
      <w:r w:rsidRPr="00A26DD8">
        <w:t xml:space="preserve"> </w:t>
      </w:r>
      <w:hyperlink r:id="rId13" w:history="1">
        <w:r w:rsidRPr="00CF20E3">
          <w:rPr>
            <w:rStyle w:val="Hyperlink"/>
          </w:rPr>
          <w:t>https://wellington.govt.nz/your-council/meetings/committees/long-term-plan-finance-and-performance-committee/2023/05/31</w:t>
        </w:r>
      </w:hyperlink>
    </w:p>
    <w:p w14:paraId="59B54D2F" w14:textId="0A2B7C0D" w:rsidR="00A90456" w:rsidRPr="00A90456" w:rsidRDefault="00A90456" w:rsidP="00A90456">
      <w:r w:rsidRPr="00A90456">
        <w:t>During the community engagement period, we received a number of significant funding request to be considered for the 2023/24, including Ian Galloway Park masterplan, public toilets at BMX track and Huetepara Park construction.</w:t>
      </w:r>
    </w:p>
    <w:p w14:paraId="4761D260" w14:textId="77777777" w:rsidR="00BA5B37" w:rsidRDefault="00BA5B37" w:rsidP="00770EF9">
      <w:pPr>
        <w:pStyle w:val="Heading3"/>
      </w:pPr>
      <w:bookmarkStart w:id="16" w:name="_Toc138062348"/>
      <w:bookmarkStart w:id="17" w:name="_Toc138062528"/>
      <w:r>
        <w:t>Impact of the engagement</w:t>
      </w:r>
      <w:bookmarkEnd w:id="16"/>
      <w:bookmarkEnd w:id="17"/>
    </w:p>
    <w:p w14:paraId="00D58035" w14:textId="77777777" w:rsidR="00355236" w:rsidRDefault="00804BED" w:rsidP="00804BED">
      <w:r>
        <w:t xml:space="preserve">The Annual Plan engagement received </w:t>
      </w:r>
      <w:r w:rsidR="00D97EB3">
        <w:t xml:space="preserve">four specific funding requests through submissions. </w:t>
      </w:r>
    </w:p>
    <w:p w14:paraId="35311381" w14:textId="3EEC2448" w:rsidR="00BD0066" w:rsidRDefault="00CA4A51" w:rsidP="00CA4A51">
      <w:pPr>
        <w:pStyle w:val="ListParagraph"/>
        <w:numPr>
          <w:ilvl w:val="0"/>
          <w:numId w:val="11"/>
        </w:numPr>
      </w:pPr>
      <w:r w:rsidRPr="00E625E6">
        <w:rPr>
          <w:b/>
          <w:bCs/>
        </w:rPr>
        <w:t>Ian Galloway Park master plan and public toilets:</w:t>
      </w:r>
      <w:r>
        <w:t xml:space="preserve"> </w:t>
      </w:r>
      <w:r w:rsidR="00196860">
        <w:t xml:space="preserve">a request for </w:t>
      </w:r>
      <w:r w:rsidR="00B048DB" w:rsidRPr="00B048DB">
        <w:t xml:space="preserve">$150k </w:t>
      </w:r>
      <w:r w:rsidR="00B048DB">
        <w:t xml:space="preserve">to install temporary toilets </w:t>
      </w:r>
      <w:r w:rsidR="00B048DB" w:rsidRPr="00B048DB">
        <w:t>at the southern end of Ian Galloway Park to service the BMX</w:t>
      </w:r>
      <w:r w:rsidR="00B048DB">
        <w:t xml:space="preserve"> track</w:t>
      </w:r>
      <w:r w:rsidR="00B048DB" w:rsidRPr="00B048DB">
        <w:t>, skate and dog park users until the outcome of the masterplan</w:t>
      </w:r>
      <w:r w:rsidR="00B048DB">
        <w:t xml:space="preserve"> is known</w:t>
      </w:r>
      <w:r w:rsidR="00B048DB" w:rsidRPr="00B048DB">
        <w:t xml:space="preserve"> and </w:t>
      </w:r>
      <w:r w:rsidR="00B048DB">
        <w:t xml:space="preserve">a </w:t>
      </w:r>
      <w:r w:rsidR="00B048DB" w:rsidRPr="00B048DB">
        <w:t>permanent location is implemented.</w:t>
      </w:r>
      <w:r w:rsidR="00B048DB">
        <w:t xml:space="preserve"> </w:t>
      </w:r>
    </w:p>
    <w:p w14:paraId="0CE69B1C" w14:textId="46DADB2D" w:rsidR="00B048DB" w:rsidRDefault="00E625E6" w:rsidP="00B048DB">
      <w:pPr>
        <w:pStyle w:val="ListParagraph"/>
        <w:numPr>
          <w:ilvl w:val="1"/>
          <w:numId w:val="11"/>
        </w:numPr>
      </w:pPr>
      <w:r>
        <w:t>This was agreed to and funded through the reprioritisation of the existing capital program</w:t>
      </w:r>
      <w:r w:rsidR="00B45CF1">
        <w:t>me.</w:t>
      </w:r>
    </w:p>
    <w:p w14:paraId="2CC95745" w14:textId="77777777" w:rsidR="00E65695" w:rsidRDefault="00E65695" w:rsidP="00E65695">
      <w:pPr>
        <w:pStyle w:val="ListParagraph"/>
        <w:ind w:left="1440"/>
      </w:pPr>
    </w:p>
    <w:p w14:paraId="480B1827" w14:textId="1AF6B0CF" w:rsidR="00355236" w:rsidRDefault="00B45CF1" w:rsidP="001647F4">
      <w:pPr>
        <w:pStyle w:val="ListParagraph"/>
        <w:numPr>
          <w:ilvl w:val="0"/>
          <w:numId w:val="11"/>
        </w:numPr>
      </w:pPr>
      <w:r w:rsidRPr="00BF7256">
        <w:rPr>
          <w:b/>
          <w:bCs/>
        </w:rPr>
        <w:t>Huetepara Park:</w:t>
      </w:r>
      <w:r>
        <w:t xml:space="preserve"> wanted a signal of continued support of the project in this financial year through the funding of the ramp and viewing platform for Huetepara Park at the site at Lyall Bay. Submitter costed out at $1.3m. </w:t>
      </w:r>
    </w:p>
    <w:p w14:paraId="1711F752" w14:textId="36D67847" w:rsidR="00B45CF1" w:rsidRDefault="00BF7256" w:rsidP="00B45CF1">
      <w:pPr>
        <w:pStyle w:val="ListParagraph"/>
        <w:numPr>
          <w:ilvl w:val="1"/>
          <w:numId w:val="11"/>
        </w:numPr>
      </w:pPr>
      <w:r>
        <w:t>Council costed out th</w:t>
      </w:r>
      <w:r w:rsidR="00F87F55">
        <w:t>is p</w:t>
      </w:r>
      <w:r w:rsidR="0022346D">
        <w:t>roject</w:t>
      </w:r>
      <w:r w:rsidR="00F87F55">
        <w:t xml:space="preserve"> at </w:t>
      </w:r>
      <w:r w:rsidR="00FC56BE">
        <w:t>$</w:t>
      </w:r>
      <w:r w:rsidR="0022346D">
        <w:t>4.03</w:t>
      </w:r>
      <w:r w:rsidR="00FC56BE">
        <w:t>m. The Council agreed to increase the $1.</w:t>
      </w:r>
      <w:r w:rsidR="001755B4">
        <w:t>2</w:t>
      </w:r>
      <w:r w:rsidR="00FC56BE">
        <w:t xml:space="preserve">m in the Annual Plan </w:t>
      </w:r>
      <w:r w:rsidR="00686C8C">
        <w:t xml:space="preserve">by an additional </w:t>
      </w:r>
      <w:r w:rsidR="001755B4">
        <w:t>$1.2m so th</w:t>
      </w:r>
      <w:r w:rsidR="0022346D">
        <w:t xml:space="preserve">at stage 1 of the </w:t>
      </w:r>
      <w:r w:rsidR="00D27C32">
        <w:t>project can be completed.</w:t>
      </w:r>
    </w:p>
    <w:p w14:paraId="1CB62DBD" w14:textId="77777777" w:rsidR="00E65695" w:rsidRDefault="00E65695" w:rsidP="00E65695">
      <w:pPr>
        <w:pStyle w:val="ListParagraph"/>
        <w:ind w:left="1440"/>
      </w:pPr>
    </w:p>
    <w:p w14:paraId="5CAD9438" w14:textId="3D0632D7" w:rsidR="00D27C32" w:rsidRDefault="00BF78ED" w:rsidP="00D27C32">
      <w:pPr>
        <w:pStyle w:val="ListParagraph"/>
        <w:numPr>
          <w:ilvl w:val="0"/>
          <w:numId w:val="11"/>
        </w:numPr>
      </w:pPr>
      <w:r w:rsidRPr="003E3A92">
        <w:rPr>
          <w:b/>
          <w:bCs/>
        </w:rPr>
        <w:t>Cancer Society:</w:t>
      </w:r>
      <w:r>
        <w:t xml:space="preserve"> a request for increased shade in play</w:t>
      </w:r>
      <w:r w:rsidR="00A878AC">
        <w:t xml:space="preserve"> </w:t>
      </w:r>
      <w:r>
        <w:t xml:space="preserve">areas around the city. </w:t>
      </w:r>
    </w:p>
    <w:p w14:paraId="43E3EAB7" w14:textId="77777777" w:rsidR="00E65695" w:rsidRDefault="00E34ACE" w:rsidP="00BF78ED">
      <w:pPr>
        <w:pStyle w:val="ListParagraph"/>
        <w:numPr>
          <w:ilvl w:val="1"/>
          <w:numId w:val="11"/>
        </w:numPr>
      </w:pPr>
      <w:r>
        <w:t xml:space="preserve">The Council noted that shade would be installed in community playgrounds as </w:t>
      </w:r>
      <w:proofErr w:type="gramStart"/>
      <w:r w:rsidR="003E3A92">
        <w:t>appropriate</w:t>
      </w:r>
      <w:proofErr w:type="gramEnd"/>
      <w:r w:rsidR="003E3A92">
        <w:t xml:space="preserve"> and it would directly engage with the Cancer Society on this.</w:t>
      </w:r>
    </w:p>
    <w:p w14:paraId="62B1175A" w14:textId="40A638F5" w:rsidR="00BF78ED" w:rsidRDefault="003E3A92" w:rsidP="00E65695">
      <w:pPr>
        <w:pStyle w:val="ListParagraph"/>
        <w:ind w:left="1440"/>
      </w:pPr>
      <w:r>
        <w:t xml:space="preserve"> </w:t>
      </w:r>
    </w:p>
    <w:p w14:paraId="233F1A26" w14:textId="347F0012" w:rsidR="003E3A92" w:rsidRDefault="0037578F" w:rsidP="003E3A92">
      <w:pPr>
        <w:pStyle w:val="ListParagraph"/>
        <w:numPr>
          <w:ilvl w:val="0"/>
          <w:numId w:val="11"/>
        </w:numPr>
      </w:pPr>
      <w:r w:rsidRPr="00E65695">
        <w:rPr>
          <w:b/>
          <w:bCs/>
        </w:rPr>
        <w:t xml:space="preserve">South coast </w:t>
      </w:r>
      <w:r w:rsidR="00CC4D72" w:rsidRPr="00E65695">
        <w:rPr>
          <w:b/>
          <w:bCs/>
        </w:rPr>
        <w:t xml:space="preserve">cycleway safety changes: </w:t>
      </w:r>
      <w:r w:rsidR="00CC4D72">
        <w:t xml:space="preserve">a request to bring forward work on cycling improvements from Lyall Bay to Houghton Bay on the south coast. </w:t>
      </w:r>
      <w:proofErr w:type="gramStart"/>
      <w:r w:rsidR="000D4FB8">
        <w:t>Also</w:t>
      </w:r>
      <w:proofErr w:type="gramEnd"/>
      <w:r w:rsidR="000D4FB8">
        <w:t xml:space="preserve"> for there to be a speed limit reduction to 30km/r.</w:t>
      </w:r>
    </w:p>
    <w:p w14:paraId="606F8BBF" w14:textId="77777777" w:rsidR="00E65695" w:rsidRDefault="000D4FB8" w:rsidP="001647F4">
      <w:pPr>
        <w:pStyle w:val="ListParagraph"/>
        <w:numPr>
          <w:ilvl w:val="1"/>
          <w:numId w:val="11"/>
        </w:numPr>
      </w:pPr>
      <w:r>
        <w:t>Part of the route has been reduced to 30km</w:t>
      </w:r>
      <w:r w:rsidR="00CB6EEE">
        <w:t xml:space="preserve">/hr in Lyall Bay. However, </w:t>
      </w:r>
      <w:r w:rsidR="00CB6EEE" w:rsidRPr="00CB6EEE">
        <w:t xml:space="preserve">the cycleway on the </w:t>
      </w:r>
      <w:r w:rsidR="00CB6EEE">
        <w:t>s</w:t>
      </w:r>
      <w:r w:rsidR="00CB6EEE" w:rsidRPr="00CB6EEE">
        <w:t xml:space="preserve">outh </w:t>
      </w:r>
      <w:r w:rsidR="00CB6EEE">
        <w:t>c</w:t>
      </w:r>
      <w:r w:rsidR="00CB6EEE" w:rsidRPr="00CB6EEE">
        <w:t xml:space="preserve">oast is part of the bike network with areas being completed according to priority. The route is a low priority for completion </w:t>
      </w:r>
      <w:r w:rsidR="00CB6EEE">
        <w:t xml:space="preserve">being </w:t>
      </w:r>
      <w:r w:rsidR="00CB6EEE" w:rsidRPr="00CB6EEE">
        <w:t>prioritised as 13 out of the 14 areas</w:t>
      </w:r>
      <w:r w:rsidR="00CB6EEE">
        <w:t xml:space="preserve">. </w:t>
      </w:r>
    </w:p>
    <w:p w14:paraId="20011516" w14:textId="77777777" w:rsidR="00E65695" w:rsidRDefault="00E65695" w:rsidP="00E65695">
      <w:pPr>
        <w:pStyle w:val="ListParagraph"/>
        <w:numPr>
          <w:ilvl w:val="1"/>
          <w:numId w:val="11"/>
        </w:numPr>
      </w:pPr>
      <w:r w:rsidRPr="000374AB">
        <w:lastRenderedPageBreak/>
        <w:t>However, when work such as resealing of roads or footpath improvements are scheduled, opportunities to ‘build back better’ and improve outcomes for cyclists will be considered and actioned where justified.</w:t>
      </w:r>
    </w:p>
    <w:p w14:paraId="17830934" w14:textId="77777777" w:rsidR="00E65695" w:rsidRDefault="00E65695" w:rsidP="00E65695">
      <w:pPr>
        <w:pStyle w:val="ListParagraph"/>
        <w:ind w:left="1440"/>
      </w:pPr>
    </w:p>
    <w:p w14:paraId="06B0E562" w14:textId="43B3A1D7" w:rsidR="00804BED" w:rsidRDefault="00355236" w:rsidP="00E65695">
      <w:r>
        <w:t xml:space="preserve">There were also a variety of questions on the plan </w:t>
      </w:r>
      <w:r w:rsidR="001F4662">
        <w:t xml:space="preserve">that will be answered in the report back to the submitters and on the Council website. These questions ranged from feedback on disability access and community services funding to </w:t>
      </w:r>
      <w:r w:rsidR="00200EBC">
        <w:t xml:space="preserve">how </w:t>
      </w:r>
      <w:r w:rsidR="001F4662">
        <w:t>Council’s building upgrade programme</w:t>
      </w:r>
      <w:r w:rsidR="00200EBC">
        <w:t xml:space="preserve"> worked</w:t>
      </w:r>
      <w:r w:rsidR="001F4662">
        <w:t xml:space="preserve"> and </w:t>
      </w:r>
      <w:r w:rsidR="00BD0066">
        <w:t>engagement with the business community.</w:t>
      </w:r>
    </w:p>
    <w:p w14:paraId="39227B04" w14:textId="77777777" w:rsidR="00804BED" w:rsidRDefault="00804BED" w:rsidP="00804BED"/>
    <w:p w14:paraId="02E1A9E2" w14:textId="4B5C908E" w:rsidR="00A90456" w:rsidRPr="00A90456" w:rsidRDefault="00A90456" w:rsidP="00804BED">
      <w:r w:rsidRPr="00A90456">
        <w:br w:type="page"/>
      </w:r>
    </w:p>
    <w:p w14:paraId="263EEE1D" w14:textId="789B46CC" w:rsidR="00A90456" w:rsidRPr="00A90456" w:rsidRDefault="00793596" w:rsidP="00186703">
      <w:pPr>
        <w:pStyle w:val="Heading2"/>
        <w:spacing w:before="0"/>
      </w:pPr>
      <w:bookmarkStart w:id="18" w:name="_Toc138062349"/>
      <w:bookmarkStart w:id="19" w:name="_Toc138062529"/>
      <w:r>
        <w:lastRenderedPageBreak/>
        <w:t xml:space="preserve">Operating environment: </w:t>
      </w:r>
      <w:r w:rsidR="00A90456" w:rsidRPr="00A90456">
        <w:t xml:space="preserve">Key changes </w:t>
      </w:r>
      <w:r w:rsidR="00E6272F">
        <w:t>and influences</w:t>
      </w:r>
      <w:bookmarkEnd w:id="18"/>
      <w:bookmarkEnd w:id="19"/>
    </w:p>
    <w:p w14:paraId="795FC2FB" w14:textId="77777777" w:rsidR="00E6272F" w:rsidRDefault="00E6272F" w:rsidP="00E6272F">
      <w:r w:rsidRPr="00A90456">
        <w:t xml:space="preserve">While we plan to continue to deliver on the programme of work set out in the 2021-31 Long-Term Plan, there are areas where some changes have been made. </w:t>
      </w:r>
    </w:p>
    <w:p w14:paraId="5A13D3E9" w14:textId="050E8B48" w:rsidR="00160BBE" w:rsidRPr="00A90456" w:rsidRDefault="00160BBE" w:rsidP="00E6272F">
      <w:r>
        <w:t xml:space="preserve">There are also several external and internal factors we need to consider when setting this plan. </w:t>
      </w:r>
      <w:r w:rsidR="00D5529D">
        <w:t>For example, inflation</w:t>
      </w:r>
      <w:r w:rsidR="005D33EA">
        <w:t>, climate change and</w:t>
      </w:r>
      <w:r w:rsidR="008B0540">
        <w:t xml:space="preserve"> </w:t>
      </w:r>
      <w:r w:rsidR="008224EC">
        <w:t>our organisation’s key strategies.</w:t>
      </w:r>
    </w:p>
    <w:p w14:paraId="7E9001A2" w14:textId="6630DD54" w:rsidR="00E6272F" w:rsidRDefault="00E6272F" w:rsidP="00770EF9">
      <w:pPr>
        <w:pStyle w:val="Heading3"/>
      </w:pPr>
      <w:bookmarkStart w:id="20" w:name="_Toc138062350"/>
      <w:bookmarkStart w:id="21" w:name="_Toc138062530"/>
      <w:r>
        <w:t>What has changed since the 2021-31 Long-term Plan?</w:t>
      </w:r>
      <w:bookmarkEnd w:id="20"/>
      <w:bookmarkEnd w:id="21"/>
    </w:p>
    <w:p w14:paraId="793AC64E" w14:textId="2A96A626" w:rsidR="00923644" w:rsidRPr="00923644" w:rsidRDefault="00923644" w:rsidP="00EF49A9">
      <w:pPr>
        <w:pStyle w:val="Heading4"/>
      </w:pPr>
      <w:r w:rsidRPr="00923644">
        <w:t>Capital programme</w:t>
      </w:r>
    </w:p>
    <w:p w14:paraId="50097A52" w14:textId="76BAD999" w:rsidR="00923644" w:rsidRDefault="00A90456" w:rsidP="0095778F">
      <w:pPr>
        <w:spacing w:before="240"/>
      </w:pPr>
      <w:r w:rsidRPr="00A90456">
        <w:t>We have had to reschedule parts of our ten-year capital programme in response to market and supplier constraints. This has involved shifting the timing of some projects back to give time for delivery capacity to be increased. For example, the timeline for some parts of the bike network have been extended such the Evans Bay cycleway and Kilbirnie Corridor.</w:t>
      </w:r>
    </w:p>
    <w:p w14:paraId="1A74DFC8" w14:textId="77777777" w:rsidR="00145213" w:rsidRDefault="00A90456" w:rsidP="00353C92">
      <w:r>
        <w:t>We have also delayed some facilities-related projects</w:t>
      </w:r>
      <w:r w:rsidR="6E4E81A8">
        <w:t xml:space="preserve"> such as the demolition of </w:t>
      </w:r>
      <w:r w:rsidR="00CC134B">
        <w:t>the Municipal Office Building and Civic Administration Building at Te Ngākau Civic Square</w:t>
      </w:r>
      <w:r w:rsidR="6E4E81A8">
        <w:t>.</w:t>
      </w:r>
      <w:r w:rsidR="00C30083">
        <w:t xml:space="preserve"> </w:t>
      </w:r>
    </w:p>
    <w:p w14:paraId="2FA7B0B0" w14:textId="77777777" w:rsidR="00145213" w:rsidRDefault="00145213" w:rsidP="00145213">
      <w:r w:rsidRPr="00145213">
        <w:t xml:space="preserve">The capital budget includes $126.2 million </w:t>
      </w:r>
      <w:r>
        <w:t>for the detailed costs relating to the Sludge Minimisation project</w:t>
      </w:r>
      <w:r w:rsidRPr="00145213">
        <w:t>. Because of its inclusion in the budget along with associated revenue</w:t>
      </w:r>
      <w:r>
        <w:t xml:space="preserve"> from the matching Infrastructure Funding and Finance Act capital funding</w:t>
      </w:r>
      <w:r w:rsidRPr="00145213">
        <w:t xml:space="preserve">, the annual plan shows an accounting surplus of $64.8 million. </w:t>
      </w:r>
    </w:p>
    <w:p w14:paraId="10B9BA4D" w14:textId="3D8197C2" w:rsidR="00145213" w:rsidRPr="004E72FF" w:rsidRDefault="00145213" w:rsidP="00145213">
      <w:r w:rsidRPr="00145213">
        <w:t>As was consulted on as part of the draft budget, the Council is expecting an operating loss of more than $60 million.</w:t>
      </w:r>
    </w:p>
    <w:p w14:paraId="6442EE3F" w14:textId="11F130F2" w:rsidR="00923644" w:rsidRDefault="00923644" w:rsidP="00EF49A9">
      <w:pPr>
        <w:pStyle w:val="Heading4"/>
      </w:pPr>
      <w:r>
        <w:t>Operational budget</w:t>
      </w:r>
    </w:p>
    <w:p w14:paraId="144024D7" w14:textId="0A3FF059" w:rsidR="0095778F" w:rsidRDefault="0095778F" w:rsidP="0095778F">
      <w:pPr>
        <w:spacing w:before="240"/>
      </w:pPr>
      <w:r>
        <w:t>Since 2021, the Council has provided additional funding (above the 2021-31 LTP budget) to support W</w:t>
      </w:r>
      <w:r w:rsidR="003420AC">
        <w:t xml:space="preserve">ellington </w:t>
      </w:r>
      <w:r>
        <w:t>W</w:t>
      </w:r>
      <w:r w:rsidR="003420AC">
        <w:t xml:space="preserve">ater </w:t>
      </w:r>
      <w:r>
        <w:t>L</w:t>
      </w:r>
      <w:r w:rsidR="003420AC">
        <w:t>td (WWL)</w:t>
      </w:r>
      <w:r>
        <w:t xml:space="preserve"> </w:t>
      </w:r>
      <w:r w:rsidR="738D2FBD">
        <w:t xml:space="preserve">to </w:t>
      </w:r>
      <w:r>
        <w:t xml:space="preserve">respond to market pressures, supply chain constraints, and to repair more leaks. </w:t>
      </w:r>
      <w:r w:rsidR="00333865">
        <w:t>The 2023/24 Annual Plan</w:t>
      </w:r>
      <w:r>
        <w:t xml:space="preserve"> </w:t>
      </w:r>
      <w:r w:rsidR="63FAEFF1">
        <w:t>also includes</w:t>
      </w:r>
      <w:r>
        <w:t xml:space="preserve"> an additional $</w:t>
      </w:r>
      <w:r w:rsidR="109D666A">
        <w:t>4</w:t>
      </w:r>
      <w:r>
        <w:t>.</w:t>
      </w:r>
      <w:r w:rsidR="1440A2A9">
        <w:t>6</w:t>
      </w:r>
      <w:r>
        <w:t>m operating expenditure in the 2023/24 budget</w:t>
      </w:r>
      <w:r w:rsidR="008C37F4">
        <w:t>,</w:t>
      </w:r>
      <w:r w:rsidR="2F2C9AB3">
        <w:t xml:space="preserve"> </w:t>
      </w:r>
      <w:r w:rsidR="09A565F8">
        <w:t xml:space="preserve">including $2.3m </w:t>
      </w:r>
      <w:r w:rsidR="2F2C9AB3">
        <w:t>for leak repairs only.</w:t>
      </w:r>
      <w:r>
        <w:t xml:space="preserve">  </w:t>
      </w:r>
    </w:p>
    <w:p w14:paraId="4976CD3E" w14:textId="3A74A6E4" w:rsidR="00AB0ECA" w:rsidRDefault="0A6339C4" w:rsidP="00353C92">
      <w:r>
        <w:t>T</w:t>
      </w:r>
      <w:r w:rsidR="00AB0ECA">
        <w:t>he</w:t>
      </w:r>
      <w:r w:rsidR="00AB0ECA" w:rsidRPr="00AB0ECA">
        <w:t xml:space="preserve"> following </w:t>
      </w:r>
      <w:r w:rsidR="5F049CAB">
        <w:t xml:space="preserve">additional </w:t>
      </w:r>
      <w:r w:rsidR="00AB0ECA">
        <w:t>cost pressures</w:t>
      </w:r>
      <w:r w:rsidR="0EE98131">
        <w:t xml:space="preserve"> and adjustments</w:t>
      </w:r>
      <w:r w:rsidR="00AB0ECA" w:rsidRPr="00AB0ECA">
        <w:t xml:space="preserve"> </w:t>
      </w:r>
      <w:r w:rsidR="41EB1B67">
        <w:t>ha</w:t>
      </w:r>
      <w:r w:rsidR="00555B84">
        <w:t xml:space="preserve">ve </w:t>
      </w:r>
      <w:r w:rsidR="00417139">
        <w:t xml:space="preserve">also </w:t>
      </w:r>
      <w:r w:rsidR="00555B84">
        <w:t>been incorporated</w:t>
      </w:r>
      <w:r w:rsidR="00AB0ECA">
        <w:t xml:space="preserve"> </w:t>
      </w:r>
      <w:r w:rsidR="00AB0ECA" w:rsidRPr="00AB0ECA">
        <w:t>into the 2023/24 Annual Plan budget</w:t>
      </w:r>
      <w:r w:rsidR="00555B84">
        <w:t xml:space="preserve"> </w:t>
      </w:r>
      <w:r w:rsidR="00AB0ECA" w:rsidRPr="00AB0ECA">
        <w:t xml:space="preserve">as they are adjustments to existing items or items that are </w:t>
      </w:r>
      <w:r w:rsidR="00555B84">
        <w:t>required</w:t>
      </w:r>
      <w:r w:rsidR="00AB0ECA" w:rsidRPr="00AB0ECA">
        <w:t xml:space="preserve"> for </w:t>
      </w:r>
      <w:r w:rsidR="00417139">
        <w:t xml:space="preserve">the Council to </w:t>
      </w:r>
      <w:r w:rsidR="00AB0ECA" w:rsidRPr="00AB0ECA">
        <w:t>operat</w:t>
      </w:r>
      <w:r w:rsidR="00417139">
        <w:t>e</w:t>
      </w:r>
      <w:r w:rsidR="00AB0ECA" w:rsidRPr="00AB0ECA">
        <w:t xml:space="preserve">: </w:t>
      </w:r>
    </w:p>
    <w:p w14:paraId="64182CCB" w14:textId="0F03AFEA" w:rsidR="00AB0ECA" w:rsidRDefault="36E584BD" w:rsidP="004B501C">
      <w:pPr>
        <w:pStyle w:val="ListParagraph"/>
        <w:numPr>
          <w:ilvl w:val="0"/>
          <w:numId w:val="35"/>
        </w:numPr>
      </w:pPr>
      <w:r>
        <w:t>LED Street lamps urgent repair</w:t>
      </w:r>
      <w:r w:rsidR="00532110">
        <w:t>:</w:t>
      </w:r>
      <w:r>
        <w:t xml:space="preserve"> $3m</w:t>
      </w:r>
    </w:p>
    <w:p w14:paraId="29823B01" w14:textId="1B80680C" w:rsidR="00AB0ECA" w:rsidRDefault="36E584BD" w:rsidP="004B501C">
      <w:pPr>
        <w:pStyle w:val="ListParagraph"/>
        <w:numPr>
          <w:ilvl w:val="0"/>
          <w:numId w:val="35"/>
        </w:numPr>
      </w:pPr>
      <w:r>
        <w:t>Employee costs (increase to living wage)</w:t>
      </w:r>
      <w:r w:rsidR="00532110">
        <w:t>:</w:t>
      </w:r>
      <w:r>
        <w:t xml:space="preserve"> $5m</w:t>
      </w:r>
    </w:p>
    <w:p w14:paraId="0FF5E34A" w14:textId="28244524" w:rsidR="00AB0ECA" w:rsidRDefault="00DE4060" w:rsidP="004B501C">
      <w:pPr>
        <w:pStyle w:val="ListParagraph"/>
        <w:numPr>
          <w:ilvl w:val="0"/>
          <w:numId w:val="35"/>
        </w:numPr>
      </w:pPr>
      <w:r>
        <w:t>Greater Wellington Regional Council</w:t>
      </w:r>
      <w:r w:rsidRPr="00AB0ECA">
        <w:t xml:space="preserve"> </w:t>
      </w:r>
      <w:r w:rsidR="00AB0ECA" w:rsidRPr="00AB0ECA">
        <w:t>bulk water purchase</w:t>
      </w:r>
      <w:r w:rsidR="00532110">
        <w:t>:</w:t>
      </w:r>
      <w:r w:rsidR="00AB0ECA" w:rsidRPr="00AB0ECA">
        <w:t xml:space="preserve"> $5m</w:t>
      </w:r>
    </w:p>
    <w:p w14:paraId="139C7F90" w14:textId="127D3313" w:rsidR="00AB0ECA" w:rsidRDefault="00AB0ECA" w:rsidP="004B501C">
      <w:pPr>
        <w:pStyle w:val="ListParagraph"/>
        <w:numPr>
          <w:ilvl w:val="0"/>
          <w:numId w:val="35"/>
        </w:numPr>
      </w:pPr>
      <w:r w:rsidRPr="00AB0ECA">
        <w:t>Insurance premium increase</w:t>
      </w:r>
      <w:r w:rsidR="00532110">
        <w:t>:</w:t>
      </w:r>
      <w:r w:rsidRPr="00AB0ECA">
        <w:t xml:space="preserve"> $5m </w:t>
      </w:r>
    </w:p>
    <w:p w14:paraId="3C8F6748" w14:textId="681D0DD5" w:rsidR="00AB0ECA" w:rsidRPr="004E72FF" w:rsidRDefault="00AB0ECA" w:rsidP="004B501C">
      <w:pPr>
        <w:pStyle w:val="ListParagraph"/>
        <w:numPr>
          <w:ilvl w:val="0"/>
          <w:numId w:val="35"/>
        </w:numPr>
      </w:pPr>
      <w:r w:rsidRPr="004E72FF">
        <w:t>Other operating cost</w:t>
      </w:r>
      <w:r w:rsidR="00DE4060" w:rsidRPr="004E72FF">
        <w:t>s</w:t>
      </w:r>
      <w:r w:rsidRPr="004E72FF">
        <w:t xml:space="preserve"> (WWL, software licenses etc)</w:t>
      </w:r>
      <w:r w:rsidR="00532110">
        <w:t>:</w:t>
      </w:r>
      <w:r w:rsidRPr="004E72FF">
        <w:t xml:space="preserve"> $1m </w:t>
      </w:r>
    </w:p>
    <w:p w14:paraId="387EAB3E" w14:textId="3DA88B7B" w:rsidR="00AB0ECA" w:rsidRPr="004E72FF" w:rsidRDefault="00D82FDA" w:rsidP="004B501C">
      <w:pPr>
        <w:pStyle w:val="ListParagraph"/>
        <w:numPr>
          <w:ilvl w:val="0"/>
          <w:numId w:val="35"/>
        </w:numPr>
      </w:pPr>
      <w:r w:rsidRPr="004E72FF">
        <w:t xml:space="preserve">Climate Emergency Response Fund </w:t>
      </w:r>
      <w:r w:rsidR="00AB0ECA" w:rsidRPr="004E72FF">
        <w:t>Revenue – Climate Change Response</w:t>
      </w:r>
      <w:r w:rsidR="00532110">
        <w:t>:</w:t>
      </w:r>
      <w:r w:rsidR="00AB0ECA" w:rsidRPr="004E72FF">
        <w:t xml:space="preserve"> $(0.4m) </w:t>
      </w:r>
    </w:p>
    <w:p w14:paraId="2EA46A4E" w14:textId="05FBC521" w:rsidR="00AB0ECA" w:rsidRPr="004E72FF" w:rsidRDefault="00D82FDA" w:rsidP="004B501C">
      <w:pPr>
        <w:pStyle w:val="ListParagraph"/>
        <w:numPr>
          <w:ilvl w:val="0"/>
          <w:numId w:val="35"/>
        </w:numPr>
      </w:pPr>
      <w:r w:rsidRPr="004E72FF">
        <w:rPr>
          <w:rFonts w:cs="Arial"/>
          <w:sz w:val="21"/>
          <w:szCs w:val="21"/>
          <w:shd w:val="clear" w:color="auto" w:fill="FFFFFF"/>
        </w:rPr>
        <w:t>Climate Emergency Response Fund </w:t>
      </w:r>
      <w:r w:rsidR="00AB0ECA" w:rsidRPr="004E72FF">
        <w:t>Revenue – Cycleways Programme</w:t>
      </w:r>
      <w:r w:rsidR="00532110">
        <w:t>:</w:t>
      </w:r>
      <w:r w:rsidR="00AB0ECA" w:rsidRPr="004E72FF">
        <w:t xml:space="preserve"> $(5m) </w:t>
      </w:r>
    </w:p>
    <w:p w14:paraId="3E820C90" w14:textId="1CFEE696" w:rsidR="00A45AF4" w:rsidRDefault="00AB0ECA" w:rsidP="004B501C">
      <w:pPr>
        <w:pStyle w:val="ListParagraph"/>
        <w:numPr>
          <w:ilvl w:val="0"/>
          <w:numId w:val="35"/>
        </w:numPr>
      </w:pPr>
      <w:r w:rsidRPr="004E72FF">
        <w:t xml:space="preserve">Other </w:t>
      </w:r>
      <w:r w:rsidR="00532110">
        <w:t>a</w:t>
      </w:r>
      <w:r w:rsidRPr="004E72FF">
        <w:t>djustments</w:t>
      </w:r>
      <w:r w:rsidR="00532110">
        <w:t>:</w:t>
      </w:r>
      <w:r w:rsidRPr="004E72FF">
        <w:t xml:space="preserve"> $(5m)</w:t>
      </w:r>
    </w:p>
    <w:p w14:paraId="2EB391D8" w14:textId="650AD23F" w:rsidR="00A90456" w:rsidRPr="00770EF9" w:rsidRDefault="00A45AF4" w:rsidP="00770EF9">
      <w:pPr>
        <w:pStyle w:val="Heading3"/>
      </w:pPr>
      <w:bookmarkStart w:id="22" w:name="_Toc138062351"/>
      <w:bookmarkStart w:id="23" w:name="_Toc138062531"/>
      <w:r w:rsidRPr="00770EF9">
        <w:lastRenderedPageBreak/>
        <w:t>What’s</w:t>
      </w:r>
      <w:r w:rsidR="00A90456" w:rsidRPr="00770EF9">
        <w:t xml:space="preserve"> influencing this Annual Plan</w:t>
      </w:r>
      <w:bookmarkEnd w:id="22"/>
      <w:bookmarkEnd w:id="23"/>
    </w:p>
    <w:p w14:paraId="3321461E" w14:textId="49D6391B" w:rsidR="00D93035" w:rsidRPr="00D93035" w:rsidRDefault="00D93035" w:rsidP="00EF49A9">
      <w:pPr>
        <w:pStyle w:val="Heading4"/>
      </w:pPr>
      <w:r>
        <w:t>Operating environment</w:t>
      </w:r>
    </w:p>
    <w:p w14:paraId="04FC6367" w14:textId="77777777" w:rsidR="00972C4F" w:rsidRDefault="00A90456" w:rsidP="00A90456">
      <w:r w:rsidRPr="00A90456">
        <w:t>While the Council’s operating environment for this Annual Plan has settled following the high level of disruption experienced during Covid</w:t>
      </w:r>
      <w:r w:rsidR="00E00B46">
        <w:t>-19</w:t>
      </w:r>
      <w:r w:rsidRPr="00A90456">
        <w:t>, there continue</w:t>
      </w:r>
      <w:r w:rsidR="00E00B46">
        <w:t>s</w:t>
      </w:r>
      <w:r w:rsidRPr="00A90456">
        <w:t xml:space="preserve"> to be </w:t>
      </w:r>
      <w:r w:rsidR="00972C4F">
        <w:t xml:space="preserve">financial </w:t>
      </w:r>
      <w:r w:rsidRPr="00A90456">
        <w:t>challeng</w:t>
      </w:r>
      <w:r w:rsidR="00E00B46">
        <w:t>es</w:t>
      </w:r>
      <w:r w:rsidR="00972C4F">
        <w:t>.</w:t>
      </w:r>
    </w:p>
    <w:p w14:paraId="39EEDD11" w14:textId="1A14C8C3" w:rsidR="00A90456" w:rsidRDefault="00A90456" w:rsidP="00A90456">
      <w:r w:rsidRPr="00A90456">
        <w:t>Inflation and interest rates are significantly higher than expected when our 2021</w:t>
      </w:r>
      <w:r w:rsidR="00972C4F">
        <w:t>-31</w:t>
      </w:r>
      <w:r w:rsidRPr="00A90456">
        <w:t xml:space="preserve"> Long-term Plan was prepared. This is increasing the cost of Council services and we are having to manage these pressures while maintaining levels of service, delivering city development projects and producing an annual budget. </w:t>
      </w:r>
    </w:p>
    <w:p w14:paraId="502B2CA4" w14:textId="617B98B2" w:rsidR="006B6FCB" w:rsidRPr="00A90456" w:rsidRDefault="006B6FCB" w:rsidP="00A90456">
      <w:r>
        <w:t xml:space="preserve">There </w:t>
      </w:r>
      <w:r w:rsidR="006301D1">
        <w:t xml:space="preserve">are also construction market pressure and constraints impacting our ability to deliver our capital programme. This </w:t>
      </w:r>
      <w:r w:rsidR="00215050">
        <w:t xml:space="preserve">has caused us to re-phase work as outlined above. </w:t>
      </w:r>
    </w:p>
    <w:p w14:paraId="70616AED" w14:textId="77777777" w:rsidR="00A90456" w:rsidRPr="00D93035" w:rsidRDefault="00A90456" w:rsidP="00EF49A9">
      <w:pPr>
        <w:pStyle w:val="Heading4"/>
      </w:pPr>
      <w:r w:rsidRPr="00D93035">
        <w:t>Climate Change Response</w:t>
      </w:r>
    </w:p>
    <w:p w14:paraId="6AE3C2C0" w14:textId="2DBBF17C" w:rsidR="00A90456" w:rsidRPr="00A90456" w:rsidRDefault="00A90456" w:rsidP="00A90456">
      <w:r w:rsidRPr="00A90456">
        <w:t xml:space="preserve">In June 2019 the Council declared a climate and ecological </w:t>
      </w:r>
      <w:proofErr w:type="gramStart"/>
      <w:r w:rsidRPr="00A90456">
        <w:t>emergency, and</w:t>
      </w:r>
      <w:proofErr w:type="gramEnd"/>
      <w:r w:rsidRPr="00A90456">
        <w:t xml:space="preserve"> adopted the climate change strategy </w:t>
      </w:r>
      <w:r w:rsidRPr="00A90456">
        <w:rPr>
          <w:i/>
          <w:iCs/>
        </w:rPr>
        <w:t>Te Atakura – First to Zero</w:t>
      </w:r>
      <w:r w:rsidRPr="00A90456">
        <w:t>.</w:t>
      </w:r>
    </w:p>
    <w:p w14:paraId="2F7C73A9" w14:textId="2015BFD2" w:rsidR="00FA369A" w:rsidRDefault="00A90456" w:rsidP="00A90456">
      <w:pPr>
        <w:rPr>
          <w:bCs/>
        </w:rPr>
      </w:pPr>
      <w:r w:rsidRPr="00A90456">
        <w:t>In the context of the flooding events in Auckland, and the devasting impact of Cyclone Gabriel</w:t>
      </w:r>
      <w:r w:rsidR="007B75BA">
        <w:t>le</w:t>
      </w:r>
      <w:r w:rsidRPr="00A90456">
        <w:t>, our wo</w:t>
      </w:r>
      <w:r w:rsidR="007B75BA">
        <w:t>r</w:t>
      </w:r>
      <w:r w:rsidRPr="00A90456">
        <w:t xml:space="preserve">k </w:t>
      </w:r>
      <w:r w:rsidR="00D94B1F">
        <w:t xml:space="preserve">this year </w:t>
      </w:r>
      <w:r w:rsidRPr="00A90456">
        <w:t>on the 2021-31 Long-Term Plan priority of “</w:t>
      </w:r>
      <w:r w:rsidRPr="00A90456">
        <w:rPr>
          <w:bCs/>
        </w:rPr>
        <w:t xml:space="preserve">An accelerating zero-carbon and waste-free transition” is key to ensuring our city is fit for the future. </w:t>
      </w:r>
    </w:p>
    <w:p w14:paraId="2A1E6804" w14:textId="63AE443B" w:rsidR="00A90456" w:rsidRPr="00A90456" w:rsidRDefault="00A90456" w:rsidP="00A90456">
      <w:pPr>
        <w:rPr>
          <w:bCs/>
        </w:rPr>
      </w:pPr>
      <w:r w:rsidRPr="00A90456">
        <w:rPr>
          <w:bCs/>
        </w:rPr>
        <w:t>This priority area is delivered through many of the projects and workstreams highlighted in this Annual Plan.</w:t>
      </w:r>
      <w:r w:rsidR="001F1DA2">
        <w:rPr>
          <w:bCs/>
        </w:rPr>
        <w:t xml:space="preserve"> For example:</w:t>
      </w:r>
    </w:p>
    <w:p w14:paraId="553DDD99" w14:textId="4074F530" w:rsidR="001F1DA2" w:rsidRDefault="00A90456" w:rsidP="002F08D3">
      <w:pPr>
        <w:pStyle w:val="ListParagraph"/>
        <w:numPr>
          <w:ilvl w:val="0"/>
          <w:numId w:val="16"/>
        </w:numPr>
        <w:ind w:left="714" w:hanging="357"/>
        <w:contextualSpacing w:val="0"/>
      </w:pPr>
      <w:r w:rsidRPr="00A90456">
        <w:t xml:space="preserve">start implementation of the Climate Adaptation Community Engagement Roadmap, funded this year through the DIA’s Better Off Fund. </w:t>
      </w:r>
    </w:p>
    <w:p w14:paraId="249D63B1" w14:textId="31CC70D4" w:rsidR="001F1DA2" w:rsidRDefault="00FA369A" w:rsidP="002F08D3">
      <w:pPr>
        <w:pStyle w:val="ListParagraph"/>
        <w:numPr>
          <w:ilvl w:val="0"/>
          <w:numId w:val="16"/>
        </w:numPr>
        <w:ind w:left="714" w:hanging="357"/>
        <w:contextualSpacing w:val="0"/>
      </w:pPr>
      <w:r>
        <w:t>p</w:t>
      </w:r>
      <w:r w:rsidR="00A90456" w:rsidRPr="00A90456">
        <w:t xml:space="preserve">ublic engagement on adaptation planning for high-risk communities will begin in 2024, once we have better understand of the policy from central government. </w:t>
      </w:r>
    </w:p>
    <w:p w14:paraId="22F068EA" w14:textId="632795E4" w:rsidR="00FA369A" w:rsidRDefault="00A90456" w:rsidP="002F08D3">
      <w:pPr>
        <w:pStyle w:val="ListParagraph"/>
        <w:numPr>
          <w:ilvl w:val="0"/>
          <w:numId w:val="16"/>
        </w:numPr>
        <w:ind w:left="714" w:hanging="357"/>
        <w:contextualSpacing w:val="0"/>
      </w:pPr>
      <w:r w:rsidRPr="00A90456">
        <w:t xml:space="preserve">ongoing investments in stormwater systems and maintenance of seawalls. </w:t>
      </w:r>
    </w:p>
    <w:p w14:paraId="7A1288C5" w14:textId="2FC27092" w:rsidR="00FA369A" w:rsidRDefault="00FA369A" w:rsidP="002F08D3">
      <w:pPr>
        <w:pStyle w:val="ListParagraph"/>
        <w:numPr>
          <w:ilvl w:val="0"/>
          <w:numId w:val="16"/>
        </w:numPr>
        <w:ind w:left="714" w:hanging="357"/>
        <w:contextualSpacing w:val="0"/>
      </w:pPr>
      <w:r>
        <w:t>s</w:t>
      </w:r>
      <w:r w:rsidR="00A90456" w:rsidRPr="00A90456">
        <w:t xml:space="preserve">ignificantly increase public transport capacity and improve active transport infrastructure through programmes like Let’s Get Wellington Moving and Paneke Pōneke Cycleways. </w:t>
      </w:r>
    </w:p>
    <w:p w14:paraId="0353C9F0" w14:textId="70715929" w:rsidR="002F08D3" w:rsidRDefault="00A90456" w:rsidP="002F08D3">
      <w:pPr>
        <w:pStyle w:val="ListParagraph"/>
        <w:numPr>
          <w:ilvl w:val="0"/>
          <w:numId w:val="16"/>
        </w:numPr>
        <w:ind w:left="714" w:hanging="357"/>
        <w:contextualSpacing w:val="0"/>
      </w:pPr>
      <w:r w:rsidRPr="00A90456">
        <w:t>continu</w:t>
      </w:r>
      <w:r w:rsidR="00FA369A">
        <w:t>e</w:t>
      </w:r>
      <w:r w:rsidRPr="00A90456">
        <w:t xml:space="preserve"> the</w:t>
      </w:r>
      <w:r w:rsidR="00FA369A">
        <w:t xml:space="preserve"> </w:t>
      </w:r>
      <w:r w:rsidRPr="00A90456">
        <w:t xml:space="preserve">EV chargers project – the </w:t>
      </w:r>
      <w:proofErr w:type="gramStart"/>
      <w:r w:rsidRPr="00A90456">
        <w:t>Charged Up</w:t>
      </w:r>
      <w:proofErr w:type="gramEnd"/>
      <w:r w:rsidRPr="00A90456">
        <w:t xml:space="preserve"> Capital.</w:t>
      </w:r>
    </w:p>
    <w:p w14:paraId="6406F6D4" w14:textId="5859C314" w:rsidR="00D7622F" w:rsidRDefault="00D7622F" w:rsidP="002F08D3">
      <w:pPr>
        <w:pStyle w:val="ListParagraph"/>
        <w:numPr>
          <w:ilvl w:val="0"/>
          <w:numId w:val="16"/>
        </w:numPr>
        <w:ind w:left="714" w:hanging="357"/>
        <w:contextualSpacing w:val="0"/>
      </w:pPr>
      <w:r>
        <w:t>ongoing s</w:t>
      </w:r>
      <w:r w:rsidRPr="00D7622F">
        <w:t>upport</w:t>
      </w:r>
      <w:r>
        <w:t xml:space="preserve"> </w:t>
      </w:r>
      <w:r w:rsidRPr="00D7622F">
        <w:t>to shift to zero-carbon lifestyles and business models, through education</w:t>
      </w:r>
      <w:r w:rsidR="00ED579E">
        <w:t xml:space="preserve"> and </w:t>
      </w:r>
      <w:r w:rsidRPr="00D7622F">
        <w:t>practical support</w:t>
      </w:r>
      <w:r>
        <w:t>, enhanced this year with funding from the DIA’s Better Off Fund and through Let’s Get Wellington Moving</w:t>
      </w:r>
      <w:r w:rsidRPr="00D7622F">
        <w:t>. </w:t>
      </w:r>
    </w:p>
    <w:p w14:paraId="2E025B8C" w14:textId="72DB3FAE" w:rsidR="00A90456" w:rsidRPr="00A90456" w:rsidRDefault="002F08D3" w:rsidP="002F08D3">
      <w:pPr>
        <w:pStyle w:val="ListParagraph"/>
        <w:numPr>
          <w:ilvl w:val="0"/>
          <w:numId w:val="16"/>
        </w:numPr>
        <w:ind w:left="714" w:hanging="357"/>
        <w:contextualSpacing w:val="0"/>
      </w:pPr>
      <w:r>
        <w:t>w</w:t>
      </w:r>
      <w:r w:rsidR="00A90456" w:rsidRPr="00A90456">
        <w:t>e have already achieved a significant reduction in emissions from the landfill. This has reduced Council emissions by about a third. This year we plan to put in place a new Council Emissions Reduction Plan based on our recently revamped greenhouse gas inventory, which includes our project to electrify our vehicle fleet, and reduce emissions from our buildings and suppliers.</w:t>
      </w:r>
    </w:p>
    <w:p w14:paraId="22555B18" w14:textId="77777777" w:rsidR="00A90456" w:rsidRPr="00A90456" w:rsidRDefault="00A90456" w:rsidP="00EF49A9">
      <w:pPr>
        <w:pStyle w:val="Heading4"/>
      </w:pPr>
      <w:r w:rsidRPr="00A90456">
        <w:t>Partnership with mana whenua</w:t>
      </w:r>
    </w:p>
    <w:p w14:paraId="7D98C8D4" w14:textId="1E6CFB23" w:rsidR="00A90456" w:rsidRPr="00A90456" w:rsidRDefault="00A90456" w:rsidP="00A90456">
      <w:pPr>
        <w:rPr>
          <w:lang w:val="en-GB"/>
        </w:rPr>
      </w:pPr>
      <w:r w:rsidRPr="00A90456">
        <w:rPr>
          <w:lang w:val="en-GB"/>
        </w:rPr>
        <w:t>In 2021, a priority of the Long-Term Plan was to strengthen mana whenua and Māori relationships, this provided $29 million over the next 10 years for Māori Strategic Outcomes. Council then created Mataaho Aronui, a Strategic Māori Outcomes unit to drive the new strategic direction focusing on:</w:t>
      </w:r>
    </w:p>
    <w:p w14:paraId="695D5CBB" w14:textId="77777777" w:rsidR="00A90456" w:rsidRPr="00A90456" w:rsidRDefault="00A90456" w:rsidP="00A90456">
      <w:pPr>
        <w:numPr>
          <w:ilvl w:val="0"/>
          <w:numId w:val="3"/>
        </w:numPr>
        <w:rPr>
          <w:lang w:val="en-GB"/>
        </w:rPr>
      </w:pPr>
      <w:r w:rsidRPr="00A90456">
        <w:rPr>
          <w:lang w:val="en-GB"/>
        </w:rPr>
        <w:lastRenderedPageBreak/>
        <w:t xml:space="preserve">Māori Partnerships </w:t>
      </w:r>
    </w:p>
    <w:p w14:paraId="3DBB6B8B" w14:textId="77777777" w:rsidR="00A90456" w:rsidRPr="00A90456" w:rsidRDefault="00A90456" w:rsidP="00A90456">
      <w:pPr>
        <w:numPr>
          <w:ilvl w:val="0"/>
          <w:numId w:val="3"/>
        </w:numPr>
        <w:rPr>
          <w:lang w:val="en-GB"/>
        </w:rPr>
      </w:pPr>
      <w:r w:rsidRPr="00A90456">
        <w:rPr>
          <w:lang w:val="en-GB"/>
        </w:rPr>
        <w:t>Māori Strategy</w:t>
      </w:r>
    </w:p>
    <w:p w14:paraId="202D9AFA" w14:textId="3DEA396B" w:rsidR="00A90456" w:rsidRPr="00A90456" w:rsidRDefault="00A90456" w:rsidP="00A90456">
      <w:pPr>
        <w:numPr>
          <w:ilvl w:val="0"/>
          <w:numId w:val="3"/>
        </w:numPr>
        <w:rPr>
          <w:lang w:val="en-GB"/>
        </w:rPr>
      </w:pPr>
      <w:r w:rsidRPr="00A90456">
        <w:rPr>
          <w:lang w:val="en-GB"/>
        </w:rPr>
        <w:t>Māori Success</w:t>
      </w:r>
    </w:p>
    <w:p w14:paraId="109F3C72" w14:textId="77777777" w:rsidR="00A90456" w:rsidRPr="00A90456" w:rsidRDefault="00A90456" w:rsidP="00A90456">
      <w:pPr>
        <w:rPr>
          <w:b/>
          <w:bCs/>
          <w:lang w:val="en-GB"/>
        </w:rPr>
      </w:pPr>
      <w:r w:rsidRPr="00A90456">
        <w:rPr>
          <w:b/>
          <w:bCs/>
          <w:lang w:val="en-GB"/>
        </w:rPr>
        <w:t xml:space="preserve">Tūpiki Ora Māori Strategy </w:t>
      </w:r>
    </w:p>
    <w:p w14:paraId="47DE89CD" w14:textId="0568CE4A" w:rsidR="00A90456" w:rsidRPr="00A90456" w:rsidRDefault="00A90456" w:rsidP="00A90456">
      <w:pPr>
        <w:rPr>
          <w:lang w:val="en-GB"/>
        </w:rPr>
      </w:pPr>
      <w:r w:rsidRPr="00A90456">
        <w:rPr>
          <w:lang w:val="en-GB"/>
        </w:rPr>
        <w:t xml:space="preserve">To ensure mana whenua and Māori would lead the direction of the change, we co-facilitated </w:t>
      </w:r>
      <w:r w:rsidR="009F7A01">
        <w:rPr>
          <w:lang w:val="en-GB"/>
        </w:rPr>
        <w:t xml:space="preserve">hui </w:t>
      </w:r>
      <w:r w:rsidRPr="00A90456">
        <w:rPr>
          <w:lang w:val="en-GB"/>
        </w:rPr>
        <w:t xml:space="preserve">with mana whenua to ask for their aspirations for the future.  </w:t>
      </w:r>
    </w:p>
    <w:p w14:paraId="13BD8957" w14:textId="17907963" w:rsidR="00A638D7" w:rsidRPr="00A90456" w:rsidRDefault="00A90456" w:rsidP="00A638D7">
      <w:pPr>
        <w:rPr>
          <w:lang w:val="en-GB"/>
        </w:rPr>
      </w:pPr>
      <w:r w:rsidRPr="00A90456">
        <w:rPr>
          <w:lang w:val="en-GB"/>
        </w:rPr>
        <w:t>These aspirations shaped the development of Tūpiki Ora Māori Strategy (Tūpiki Ora</w:t>
      </w:r>
      <w:r w:rsidR="00A61D88">
        <w:rPr>
          <w:lang w:val="en-GB"/>
        </w:rPr>
        <w:t>)</w:t>
      </w:r>
      <w:r w:rsidRPr="00A90456">
        <w:rPr>
          <w:lang w:val="en-GB"/>
        </w:rPr>
        <w:t xml:space="preserve">. </w:t>
      </w:r>
      <w:r w:rsidR="00A638D7" w:rsidRPr="00A90456">
        <w:rPr>
          <w:lang w:val="en-GB"/>
        </w:rPr>
        <w:t>We are now focused on developing the action plan for Tūpiki Ora</w:t>
      </w:r>
      <w:r w:rsidR="00A638D7">
        <w:rPr>
          <w:lang w:val="en-GB"/>
        </w:rPr>
        <w:t xml:space="preserve">, to create </w:t>
      </w:r>
      <w:r w:rsidR="00A638D7" w:rsidRPr="00A90456">
        <w:rPr>
          <w:lang w:val="en-GB"/>
        </w:rPr>
        <w:t>activities and initiatives across the Council and Council</w:t>
      </w:r>
      <w:r w:rsidR="00A638D7">
        <w:rPr>
          <w:lang w:val="en-GB"/>
        </w:rPr>
        <w:t>-c</w:t>
      </w:r>
      <w:r w:rsidR="00A638D7" w:rsidRPr="00A90456">
        <w:rPr>
          <w:lang w:val="en-GB"/>
        </w:rPr>
        <w:t xml:space="preserve">ontrolled Originations that will deliver on achieving the vision and priorities of mana whenua and Māori.  </w:t>
      </w:r>
    </w:p>
    <w:p w14:paraId="60EA9012" w14:textId="77777777" w:rsidR="00A90456" w:rsidRPr="00A90456" w:rsidRDefault="00A90456" w:rsidP="00A90456">
      <w:pPr>
        <w:rPr>
          <w:b/>
          <w:bCs/>
          <w:lang w:val="en-GB"/>
        </w:rPr>
      </w:pPr>
      <w:r w:rsidRPr="00A90456">
        <w:rPr>
          <w:b/>
          <w:bCs/>
          <w:lang w:val="en-GB"/>
        </w:rPr>
        <w:t>Tākai Here Partnership Agreement</w:t>
      </w:r>
    </w:p>
    <w:p w14:paraId="36D78CF9" w14:textId="49280B31" w:rsidR="00A90456" w:rsidRPr="00A90456" w:rsidRDefault="00A90456" w:rsidP="00A90456">
      <w:pPr>
        <w:rPr>
          <w:lang w:val="en-GB"/>
        </w:rPr>
      </w:pPr>
      <w:r w:rsidRPr="00A90456">
        <w:rPr>
          <w:lang w:val="en-GB"/>
        </w:rPr>
        <w:t xml:space="preserve">In April we embarked on a new partnership journey with Te Rangapū Ahikāroa, a new body of mana whenua partners representing Te Āti Awa, Taranaki Whānui and Ngāti Toa Rangatira. The signing of this new partnership agreement sets a new direction for our partnership with mana whenua. This agreement speaks to the accountability of each partner ensuring that they meet their responsibilities, uphold the shared values, and keep the partnership strong and moving forward, together.  </w:t>
      </w:r>
      <w:r w:rsidRPr="00A90456">
        <w:br w:type="page"/>
      </w:r>
    </w:p>
    <w:p w14:paraId="06480181" w14:textId="77777777" w:rsidR="00A90456" w:rsidRPr="008224EC" w:rsidRDefault="00A90456" w:rsidP="008224EC">
      <w:pPr>
        <w:pStyle w:val="Heading2"/>
      </w:pPr>
      <w:bookmarkStart w:id="24" w:name="_Toc138062352"/>
      <w:bookmarkStart w:id="25" w:name="_Toc138062532"/>
      <w:r w:rsidRPr="008224EC">
        <w:lastRenderedPageBreak/>
        <w:t>Our Vision</w:t>
      </w:r>
      <w:bookmarkEnd w:id="24"/>
      <w:bookmarkEnd w:id="25"/>
    </w:p>
    <w:p w14:paraId="51211760" w14:textId="45375C1B" w:rsidR="00834804" w:rsidRDefault="00A90456" w:rsidP="00A90456">
      <w:bookmarkStart w:id="26" w:name="_Toc134192687"/>
      <w:r w:rsidRPr="00A90456">
        <w:t>Our vision for Wellington 2040 is</w:t>
      </w:r>
      <w:r w:rsidR="00834804">
        <w:t xml:space="preserve">: </w:t>
      </w:r>
      <w:r w:rsidR="00834804" w:rsidRPr="00834804">
        <w:rPr>
          <w:b/>
          <w:bCs/>
        </w:rPr>
        <w:t>A</w:t>
      </w:r>
      <w:r w:rsidRPr="00834804">
        <w:rPr>
          <w:b/>
          <w:bCs/>
        </w:rPr>
        <w:t>n inclusive, sustainable and creative capital for people to live, work and play.</w:t>
      </w:r>
      <w:bookmarkEnd w:id="26"/>
      <w:r w:rsidRPr="00A90456">
        <w:t xml:space="preserve"> </w:t>
      </w:r>
    </w:p>
    <w:p w14:paraId="0E21218C" w14:textId="18E1CA23" w:rsidR="00A90456" w:rsidRDefault="00A90456" w:rsidP="00A90456">
      <w:r w:rsidRPr="00A90456">
        <w:t xml:space="preserve">The following outcomes and priorities were consulted and agreed as part of the 2021-31 LTP process. </w:t>
      </w:r>
      <w:bookmarkStart w:id="27" w:name="_Hlk102125151"/>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04"/>
        <w:gridCol w:w="2386"/>
        <w:gridCol w:w="2377"/>
      </w:tblGrid>
      <w:tr w:rsidR="00746F21" w:rsidRPr="00746F21" w14:paraId="24F34276" w14:textId="77777777" w:rsidTr="00452568">
        <w:tc>
          <w:tcPr>
            <w:tcW w:w="10564" w:type="dxa"/>
            <w:gridSpan w:val="4"/>
            <w:tcBorders>
              <w:top w:val="single" w:sz="12" w:space="0" w:color="003E52"/>
              <w:left w:val="single" w:sz="12" w:space="0" w:color="003E52"/>
              <w:bottom w:val="single" w:sz="12" w:space="0" w:color="003E52"/>
              <w:right w:val="single" w:sz="12" w:space="0" w:color="003E52"/>
            </w:tcBorders>
            <w:shd w:val="clear" w:color="auto" w:fill="003E52"/>
          </w:tcPr>
          <w:p w14:paraId="2FDBF92F" w14:textId="77777777" w:rsidR="00746F21" w:rsidRPr="00746F21" w:rsidRDefault="00746F21" w:rsidP="00746F21">
            <w:pPr>
              <w:spacing w:before="40" w:after="40" w:line="240" w:lineRule="auto"/>
              <w:rPr>
                <w:rFonts w:ascii="Calibri" w:eastAsia="Calibri" w:hAnsi="Calibri" w:cs="Times New Roman"/>
              </w:rPr>
            </w:pPr>
            <w:r w:rsidRPr="00746F21">
              <w:rPr>
                <w:rFonts w:ascii="Calibri" w:eastAsia="Calibri" w:hAnsi="Calibri" w:cs="Times New Roman"/>
                <w:b/>
                <w:color w:val="FFFFFF"/>
                <w:sz w:val="28"/>
                <w:szCs w:val="28"/>
              </w:rPr>
              <w:t>Community Outcomes - environmental, social, cultural and economic</w:t>
            </w:r>
          </w:p>
        </w:tc>
      </w:tr>
      <w:tr w:rsidR="00746F21" w:rsidRPr="00746F21" w14:paraId="5FF959D2" w14:textId="77777777" w:rsidTr="001A6EA1">
        <w:trPr>
          <w:trHeight w:val="3948"/>
        </w:trPr>
        <w:tc>
          <w:tcPr>
            <w:tcW w:w="2641" w:type="dxa"/>
            <w:tcBorders>
              <w:top w:val="single" w:sz="12" w:space="0" w:color="003E52"/>
              <w:left w:val="single" w:sz="12" w:space="0" w:color="003E52"/>
              <w:bottom w:val="single" w:sz="12" w:space="0" w:color="003E52"/>
              <w:right w:val="single" w:sz="12" w:space="0" w:color="003E52"/>
            </w:tcBorders>
          </w:tcPr>
          <w:p w14:paraId="23498029" w14:textId="77777777" w:rsidR="00746F21" w:rsidRPr="00746F21" w:rsidRDefault="00746F21" w:rsidP="001A6EA1">
            <w:pPr>
              <w:spacing w:line="228" w:lineRule="auto"/>
              <w:jc w:val="center"/>
              <w:rPr>
                <w:rFonts w:ascii="Calibri" w:eastAsia="Calibri" w:hAnsi="Calibri" w:cs="Times New Roman"/>
                <w:i/>
              </w:rPr>
            </w:pPr>
            <w:r w:rsidRPr="00746F21">
              <w:rPr>
                <w:rFonts w:ascii="Calibri" w:eastAsia="Calibri" w:hAnsi="Calibri" w:cs="Times New Roman"/>
                <w:i/>
              </w:rPr>
              <w:t>A sustainable, natural Eco city</w:t>
            </w:r>
          </w:p>
          <w:p w14:paraId="55C66FD2" w14:textId="77777777" w:rsidR="00746F21" w:rsidRPr="00746F21" w:rsidRDefault="00746F21" w:rsidP="001A6EA1">
            <w:pPr>
              <w:spacing w:line="228" w:lineRule="auto"/>
              <w:jc w:val="center"/>
              <w:rPr>
                <w:rFonts w:ascii="Calibri" w:eastAsia="Calibri" w:hAnsi="Calibri" w:cs="Times New Roman"/>
              </w:rPr>
            </w:pPr>
            <w:r w:rsidRPr="00746F21">
              <w:rPr>
                <w:rFonts w:ascii="Calibri" w:eastAsia="Calibri" w:hAnsi="Calibri" w:cs="Times New Roman"/>
                <w:i/>
                <w:color w:val="A6A6A6"/>
              </w:rPr>
              <w:t>(Environmental wellbeing)</w:t>
            </w:r>
          </w:p>
          <w:p w14:paraId="38BCBDB5" w14:textId="77777777" w:rsidR="00746F21" w:rsidRPr="00746F21" w:rsidRDefault="00746F21" w:rsidP="00746F21">
            <w:pPr>
              <w:spacing w:line="228" w:lineRule="auto"/>
              <w:rPr>
                <w:rFonts w:ascii="Calibri" w:eastAsia="Calibri" w:hAnsi="Calibri" w:cs="Times New Roman"/>
              </w:rPr>
            </w:pPr>
          </w:p>
          <w:p w14:paraId="4AB23CEC" w14:textId="77777777" w:rsidR="00746F21" w:rsidRPr="00746F21" w:rsidRDefault="00746F21" w:rsidP="00746F21">
            <w:pPr>
              <w:spacing w:line="228" w:lineRule="auto"/>
              <w:rPr>
                <w:rFonts w:ascii="Calibri" w:eastAsia="Calibri" w:hAnsi="Calibri" w:cs="Times New Roman"/>
              </w:rPr>
            </w:pPr>
            <w:r w:rsidRPr="00746F21">
              <w:rPr>
                <w:rFonts w:ascii="Calibri" w:eastAsia="Calibri" w:hAnsi="Calibri" w:cs="Times New Roman"/>
              </w:rPr>
              <w:t>A city where the natural environment is being preserved, biodiversity improved, natural resources are used sustainably, and the city is adapting to climate change – for now and future generations</w:t>
            </w:r>
          </w:p>
        </w:tc>
        <w:tc>
          <w:tcPr>
            <w:tcW w:w="2641" w:type="dxa"/>
            <w:tcBorders>
              <w:top w:val="single" w:sz="12" w:space="0" w:color="003E52"/>
              <w:left w:val="single" w:sz="12" w:space="0" w:color="003E52"/>
              <w:bottom w:val="single" w:sz="12" w:space="0" w:color="003E52"/>
              <w:right w:val="single" w:sz="12" w:space="0" w:color="003E52"/>
            </w:tcBorders>
          </w:tcPr>
          <w:p w14:paraId="32D7FFC1" w14:textId="77777777" w:rsidR="00746F21" w:rsidRPr="00746F21" w:rsidRDefault="00746F21" w:rsidP="00746F21">
            <w:pPr>
              <w:spacing w:line="228" w:lineRule="auto"/>
              <w:jc w:val="center"/>
              <w:rPr>
                <w:rFonts w:ascii="Calibri" w:eastAsia="Calibri" w:hAnsi="Calibri" w:cs="Times New Roman"/>
                <w:i/>
              </w:rPr>
            </w:pPr>
            <w:r w:rsidRPr="00746F21">
              <w:rPr>
                <w:rFonts w:ascii="Calibri" w:eastAsia="Calibri" w:hAnsi="Calibri" w:cs="Times New Roman"/>
                <w:i/>
              </w:rPr>
              <w:t>A people friendly, compact, safe and accessible capital city</w:t>
            </w:r>
          </w:p>
          <w:p w14:paraId="237B56AC" w14:textId="77777777" w:rsidR="00746F21" w:rsidRPr="00746F21" w:rsidRDefault="00746F21" w:rsidP="00746F21">
            <w:pPr>
              <w:spacing w:line="228" w:lineRule="auto"/>
              <w:jc w:val="center"/>
              <w:rPr>
                <w:rFonts w:ascii="Calibri" w:eastAsia="Calibri" w:hAnsi="Calibri" w:cs="Times New Roman"/>
                <w:i/>
                <w:color w:val="A6A6A6"/>
              </w:rPr>
            </w:pPr>
            <w:r w:rsidRPr="00746F21">
              <w:rPr>
                <w:rFonts w:ascii="Calibri" w:eastAsia="Calibri" w:hAnsi="Calibri" w:cs="Times New Roman"/>
                <w:i/>
                <w:color w:val="A6A6A6"/>
              </w:rPr>
              <w:t>(Social wellbeing)</w:t>
            </w:r>
          </w:p>
          <w:p w14:paraId="4DB8C9DE" w14:textId="77777777" w:rsidR="00746F21" w:rsidRDefault="00746F21" w:rsidP="00746F21">
            <w:pPr>
              <w:spacing w:line="228" w:lineRule="auto"/>
              <w:jc w:val="center"/>
              <w:rPr>
                <w:rFonts w:ascii="Calibri" w:eastAsia="Calibri" w:hAnsi="Calibri" w:cs="Times New Roman"/>
                <w:i/>
              </w:rPr>
            </w:pPr>
          </w:p>
          <w:p w14:paraId="0F236264" w14:textId="5719524E" w:rsidR="00746F21" w:rsidRPr="00746F21" w:rsidRDefault="00746F21" w:rsidP="001A6EA1">
            <w:pPr>
              <w:spacing w:line="228" w:lineRule="auto"/>
              <w:rPr>
                <w:rFonts w:ascii="Calibri" w:eastAsia="Calibri" w:hAnsi="Calibri" w:cs="Times New Roman"/>
              </w:rPr>
            </w:pPr>
            <w:r w:rsidRPr="00746F21">
              <w:rPr>
                <w:rFonts w:ascii="Calibri" w:eastAsia="Calibri" w:hAnsi="Calibri" w:cs="Times New Roman"/>
              </w:rPr>
              <w:t>An inclusive, liveable and resilient city where people and communities can learn, are connected, well housed, safe and healthy</w:t>
            </w:r>
          </w:p>
        </w:tc>
        <w:tc>
          <w:tcPr>
            <w:tcW w:w="2641" w:type="dxa"/>
            <w:tcBorders>
              <w:top w:val="single" w:sz="12" w:space="0" w:color="003E52"/>
              <w:left w:val="single" w:sz="12" w:space="0" w:color="003E52"/>
              <w:bottom w:val="single" w:sz="12" w:space="0" w:color="003E52"/>
              <w:right w:val="single" w:sz="12" w:space="0" w:color="003E52"/>
            </w:tcBorders>
          </w:tcPr>
          <w:p w14:paraId="5B82442F" w14:textId="77777777" w:rsidR="00746F21" w:rsidRPr="00746F21" w:rsidRDefault="00746F21" w:rsidP="00746F21">
            <w:pPr>
              <w:spacing w:line="228" w:lineRule="auto"/>
              <w:jc w:val="center"/>
              <w:rPr>
                <w:rFonts w:ascii="Calibri" w:eastAsia="Calibri" w:hAnsi="Calibri" w:cs="Times New Roman"/>
                <w:i/>
              </w:rPr>
            </w:pPr>
            <w:r w:rsidRPr="00746F21">
              <w:rPr>
                <w:rFonts w:ascii="Calibri" w:eastAsia="Calibri" w:hAnsi="Calibri" w:cs="Times New Roman"/>
                <w:i/>
              </w:rPr>
              <w:t xml:space="preserve">An innovative, inclusive and creative city </w:t>
            </w:r>
          </w:p>
          <w:p w14:paraId="2F7E9F35" w14:textId="77777777" w:rsidR="00746F21" w:rsidRPr="00746F21" w:rsidRDefault="00746F21" w:rsidP="00746F21">
            <w:pPr>
              <w:spacing w:line="228" w:lineRule="auto"/>
              <w:jc w:val="center"/>
              <w:rPr>
                <w:rFonts w:ascii="Calibri" w:eastAsia="Calibri" w:hAnsi="Calibri" w:cs="Times New Roman"/>
              </w:rPr>
            </w:pPr>
            <w:r w:rsidRPr="00746F21">
              <w:rPr>
                <w:rFonts w:ascii="Calibri" w:eastAsia="Calibri" w:hAnsi="Calibri" w:cs="Times New Roman"/>
                <w:i/>
                <w:color w:val="A6A6A6"/>
              </w:rPr>
              <w:t>(Cultural wellbeing)</w:t>
            </w:r>
          </w:p>
          <w:p w14:paraId="27AE8FD1" w14:textId="77777777" w:rsidR="00746F21" w:rsidRPr="00746F21" w:rsidRDefault="00746F21" w:rsidP="00746F21">
            <w:pPr>
              <w:spacing w:line="228" w:lineRule="auto"/>
              <w:rPr>
                <w:rFonts w:ascii="Calibri" w:eastAsia="Calibri" w:hAnsi="Calibri" w:cs="Times New Roman"/>
              </w:rPr>
            </w:pPr>
          </w:p>
          <w:p w14:paraId="053BF6BD" w14:textId="62C7A5A4" w:rsidR="00746F21" w:rsidRPr="00746F21" w:rsidRDefault="00746F21" w:rsidP="001A6EA1">
            <w:pPr>
              <w:spacing w:line="228" w:lineRule="auto"/>
              <w:rPr>
                <w:rFonts w:ascii="Calibri" w:eastAsia="Calibri" w:hAnsi="Calibri" w:cs="Times New Roman"/>
                <w:i/>
                <w:color w:val="A6A6A6"/>
              </w:rPr>
            </w:pPr>
            <w:r w:rsidRPr="00746F21">
              <w:rPr>
                <w:rFonts w:ascii="Calibri" w:eastAsia="Calibri" w:hAnsi="Calibri" w:cs="Times New Roman"/>
              </w:rPr>
              <w:t>Wellington is a vibrant, creative city with the energy and opportunity to connect, collaborate, explore identities and openly express, preserve and enjoy arts, culture and heritage.</w:t>
            </w:r>
          </w:p>
        </w:tc>
        <w:tc>
          <w:tcPr>
            <w:tcW w:w="2641" w:type="dxa"/>
            <w:tcBorders>
              <w:top w:val="single" w:sz="12" w:space="0" w:color="003E52"/>
              <w:left w:val="single" w:sz="12" w:space="0" w:color="003E52"/>
              <w:bottom w:val="single" w:sz="12" w:space="0" w:color="003E52"/>
              <w:right w:val="single" w:sz="12" w:space="0" w:color="003E52"/>
            </w:tcBorders>
          </w:tcPr>
          <w:p w14:paraId="687551C7" w14:textId="77777777" w:rsidR="00746F21" w:rsidRPr="00746F21" w:rsidRDefault="00746F21" w:rsidP="00746F21">
            <w:pPr>
              <w:spacing w:line="228" w:lineRule="auto"/>
              <w:jc w:val="center"/>
              <w:rPr>
                <w:rFonts w:ascii="Calibri" w:eastAsia="Calibri" w:hAnsi="Calibri" w:cs="Times New Roman"/>
                <w:i/>
              </w:rPr>
            </w:pPr>
            <w:r w:rsidRPr="00746F21">
              <w:rPr>
                <w:rFonts w:ascii="Calibri" w:eastAsia="Calibri" w:hAnsi="Calibri" w:cs="Times New Roman"/>
                <w:i/>
              </w:rPr>
              <w:t>A dynamic and sustainable economy</w:t>
            </w:r>
            <w:r w:rsidRPr="00746F21">
              <w:rPr>
                <w:rFonts w:ascii="Calibri" w:eastAsia="Calibri" w:hAnsi="Calibri" w:cs="Times New Roman"/>
                <w:i/>
              </w:rPr>
              <w:br/>
            </w:r>
            <w:r w:rsidRPr="00746F21">
              <w:rPr>
                <w:rFonts w:ascii="Calibri" w:eastAsia="Calibri" w:hAnsi="Calibri" w:cs="Times New Roman"/>
                <w:i/>
                <w:color w:val="A6A6A6"/>
              </w:rPr>
              <w:t>(Economic wellbeing)</w:t>
            </w:r>
          </w:p>
          <w:p w14:paraId="77CF2412" w14:textId="77777777" w:rsidR="00746F21" w:rsidRDefault="00746F21" w:rsidP="00746F21">
            <w:pPr>
              <w:spacing w:line="228" w:lineRule="auto"/>
              <w:jc w:val="center"/>
              <w:rPr>
                <w:rFonts w:ascii="Calibri" w:eastAsia="Calibri" w:hAnsi="Calibri" w:cs="Times New Roman"/>
                <w:i/>
              </w:rPr>
            </w:pPr>
          </w:p>
          <w:p w14:paraId="60A7AC24" w14:textId="77777777" w:rsidR="00746F21" w:rsidRPr="00746F21" w:rsidRDefault="00746F21" w:rsidP="00746F21">
            <w:pPr>
              <w:spacing w:line="228" w:lineRule="auto"/>
              <w:jc w:val="center"/>
              <w:rPr>
                <w:rFonts w:ascii="Calibri" w:eastAsia="Calibri" w:hAnsi="Calibri" w:cs="Times New Roman"/>
                <w:i/>
              </w:rPr>
            </w:pPr>
          </w:p>
          <w:p w14:paraId="296706DF" w14:textId="265A90C0" w:rsidR="00746F21" w:rsidRPr="00746F21" w:rsidRDefault="00746F21" w:rsidP="001A6EA1">
            <w:pPr>
              <w:spacing w:line="228" w:lineRule="auto"/>
              <w:rPr>
                <w:rFonts w:ascii="Calibri" w:eastAsia="Calibri" w:hAnsi="Calibri" w:cs="Times New Roman"/>
              </w:rPr>
            </w:pPr>
            <w:r w:rsidRPr="00746F21">
              <w:rPr>
                <w:rFonts w:ascii="Calibri" w:eastAsia="Calibri" w:hAnsi="Calibri" w:cs="Times New Roman"/>
              </w:rPr>
              <w:t xml:space="preserve">The city is attracting and developing creative talent to enterprises across the city, creating jobs through innovation and growth while working towards a sustainable future. </w:t>
            </w:r>
          </w:p>
          <w:p w14:paraId="707F5554" w14:textId="77777777" w:rsidR="00746F21" w:rsidRPr="00746F21" w:rsidRDefault="00746F21" w:rsidP="00746F21">
            <w:pPr>
              <w:spacing w:line="228" w:lineRule="auto"/>
              <w:jc w:val="center"/>
              <w:rPr>
                <w:rFonts w:ascii="Calibri" w:eastAsia="Calibri" w:hAnsi="Calibri" w:cs="Times New Roman"/>
              </w:rPr>
            </w:pPr>
          </w:p>
        </w:tc>
      </w:tr>
    </w:tbl>
    <w:p w14:paraId="0C3D5799" w14:textId="77777777" w:rsidR="0063137A" w:rsidRDefault="0063137A" w:rsidP="00A90456"/>
    <w:p w14:paraId="510531AB" w14:textId="130BA4A5" w:rsidR="006D614C" w:rsidRDefault="0063137A" w:rsidP="00A90456">
      <w:r>
        <w:t xml:space="preserve">Alongside these we have six priorities, where we </w:t>
      </w:r>
      <w:r w:rsidR="0097591D">
        <w:t>are focusing our work and investment.</w:t>
      </w:r>
    </w:p>
    <w:tbl>
      <w:tblPr>
        <w:tblStyle w:val="TableGrid"/>
        <w:tblW w:w="0" w:type="auto"/>
        <w:tblBorders>
          <w:top w:val="single" w:sz="12" w:space="0" w:color="ED704D"/>
          <w:left w:val="single" w:sz="12" w:space="0" w:color="ED704D"/>
          <w:bottom w:val="single" w:sz="12" w:space="0" w:color="ED704D"/>
          <w:right w:val="single" w:sz="12" w:space="0" w:color="ED704D"/>
          <w:insideH w:val="single" w:sz="12" w:space="0" w:color="ED704D"/>
          <w:insideV w:val="single" w:sz="12" w:space="0" w:color="ED704D"/>
        </w:tblBorders>
        <w:tblLook w:val="04A0" w:firstRow="1" w:lastRow="0" w:firstColumn="1" w:lastColumn="0" w:noHBand="0" w:noVBand="1"/>
      </w:tblPr>
      <w:tblGrid>
        <w:gridCol w:w="9609"/>
      </w:tblGrid>
      <w:tr w:rsidR="00526EA8" w:rsidRPr="00724237" w14:paraId="5259E208" w14:textId="77777777" w:rsidTr="00452568">
        <w:tc>
          <w:tcPr>
            <w:tcW w:w="10564" w:type="dxa"/>
            <w:shd w:val="clear" w:color="auto" w:fill="ED704D"/>
          </w:tcPr>
          <w:p w14:paraId="098BC6E5" w14:textId="682B3C39" w:rsidR="00526EA8" w:rsidRPr="00124DE6" w:rsidRDefault="00526EA8" w:rsidP="00452568">
            <w:pPr>
              <w:spacing w:before="40" w:after="40"/>
            </w:pPr>
            <w:bookmarkStart w:id="28" w:name="_Hlk62037590"/>
            <w:r w:rsidRPr="00724237">
              <w:rPr>
                <w:b/>
                <w:color w:val="FFFFFF" w:themeColor="background1"/>
                <w:sz w:val="28"/>
                <w:szCs w:val="28"/>
              </w:rPr>
              <w:t>Priority Objectives</w:t>
            </w:r>
          </w:p>
        </w:tc>
      </w:tr>
      <w:tr w:rsidR="00526EA8" w:rsidRPr="00724237" w14:paraId="2A218069" w14:textId="77777777" w:rsidTr="00452568">
        <w:tc>
          <w:tcPr>
            <w:tcW w:w="10564" w:type="dxa"/>
          </w:tcPr>
          <w:p w14:paraId="5D413880" w14:textId="77777777" w:rsidR="00526EA8" w:rsidRPr="0097591D" w:rsidRDefault="00526EA8" w:rsidP="0097591D">
            <w:r w:rsidRPr="0097591D">
              <w:rPr>
                <w:b/>
                <w:bCs/>
              </w:rPr>
              <w:t xml:space="preserve"> A functioning, resilient and reliable three waters infrastructure</w:t>
            </w:r>
            <w:r w:rsidRPr="0097591D">
              <w:t xml:space="preserve"> - with improving harbour and waterway quality and, reducing water usage and waste</w:t>
            </w:r>
            <w:r w:rsidRPr="0097591D" w:rsidDel="008D595C">
              <w:t xml:space="preserve"> </w:t>
            </w:r>
          </w:p>
        </w:tc>
      </w:tr>
      <w:tr w:rsidR="00526EA8" w:rsidRPr="00A9294F" w14:paraId="7FCB7562" w14:textId="77777777" w:rsidTr="00452568">
        <w:tc>
          <w:tcPr>
            <w:tcW w:w="10564" w:type="dxa"/>
          </w:tcPr>
          <w:p w14:paraId="624803ED" w14:textId="77777777" w:rsidR="00526EA8" w:rsidRPr="0097591D" w:rsidRDefault="00526EA8" w:rsidP="0097591D">
            <w:r w:rsidRPr="0097591D">
              <w:rPr>
                <w:b/>
                <w:bCs/>
              </w:rPr>
              <w:t>Wellington is an affordable, resilient and safe place to live</w:t>
            </w:r>
            <w:r w:rsidRPr="0097591D">
              <w:t xml:space="preserve"> - with an accessible, connected, and compact city</w:t>
            </w:r>
          </w:p>
        </w:tc>
      </w:tr>
      <w:tr w:rsidR="00526EA8" w:rsidRPr="00A9294F" w14:paraId="669F08A7" w14:textId="77777777" w:rsidTr="00452568">
        <w:tc>
          <w:tcPr>
            <w:tcW w:w="10564" w:type="dxa"/>
          </w:tcPr>
          <w:p w14:paraId="3B632C16" w14:textId="09B6CB7B" w:rsidR="00526EA8" w:rsidRPr="0097591D" w:rsidRDefault="00526EA8" w:rsidP="0097591D">
            <w:r w:rsidRPr="0097591D">
              <w:rPr>
                <w:b/>
                <w:bCs/>
              </w:rPr>
              <w:t>The city’s core transport infrastructure is a safe, resilient, reliable network</w:t>
            </w:r>
            <w:r w:rsidRPr="0097591D">
              <w:t xml:space="preserve"> - that supports active transport choices, and an efficient,  productive and sustainable economy  </w:t>
            </w:r>
          </w:p>
        </w:tc>
      </w:tr>
      <w:tr w:rsidR="00526EA8" w:rsidRPr="00A9294F" w14:paraId="0F4062DA" w14:textId="77777777" w:rsidTr="00452568">
        <w:tc>
          <w:tcPr>
            <w:tcW w:w="10564" w:type="dxa"/>
          </w:tcPr>
          <w:p w14:paraId="7E1BE580" w14:textId="77777777" w:rsidR="00526EA8" w:rsidRPr="0097591D" w:rsidRDefault="00526EA8" w:rsidP="0097591D">
            <w:r w:rsidRPr="001A6EA1">
              <w:rPr>
                <w:b/>
                <w:bCs/>
              </w:rPr>
              <w:t>The city has resilient and fit-for-purpose community, creative and cultural spaces</w:t>
            </w:r>
            <w:r w:rsidRPr="0097591D">
              <w:t xml:space="preserve"> – including libraries, museums and community halls, where people connect, develop and express their arts, culture and heritage  </w:t>
            </w:r>
          </w:p>
        </w:tc>
      </w:tr>
      <w:tr w:rsidR="00526EA8" w:rsidRPr="00724237" w14:paraId="58E3D47B" w14:textId="77777777" w:rsidTr="00452568">
        <w:tc>
          <w:tcPr>
            <w:tcW w:w="10564" w:type="dxa"/>
          </w:tcPr>
          <w:p w14:paraId="341D08B5" w14:textId="77777777" w:rsidR="00526EA8" w:rsidRPr="0097591D" w:rsidRDefault="00526EA8" w:rsidP="0097591D">
            <w:r w:rsidRPr="001A6EA1">
              <w:rPr>
                <w:b/>
                <w:bCs/>
              </w:rPr>
              <w:t>An accelerating zero-carbon and waste-free transition</w:t>
            </w:r>
            <w:r w:rsidRPr="0097591D">
              <w:t xml:space="preserve"> - with communities and the city economy adapting to climate change, development of low carbon infrastructure and buildings, and increased waste minimisation. </w:t>
            </w:r>
          </w:p>
        </w:tc>
      </w:tr>
      <w:tr w:rsidR="00526EA8" w:rsidRPr="00724237" w14:paraId="4493825A" w14:textId="77777777" w:rsidTr="00452568">
        <w:tc>
          <w:tcPr>
            <w:tcW w:w="10564" w:type="dxa"/>
          </w:tcPr>
          <w:p w14:paraId="375B4C86" w14:textId="77777777" w:rsidR="00526EA8" w:rsidRPr="0097591D" w:rsidRDefault="00526EA8" w:rsidP="0097591D">
            <w:r w:rsidRPr="001A6EA1">
              <w:rPr>
                <w:b/>
                <w:bCs/>
              </w:rPr>
              <w:t>Strong partnerships with mana whenua</w:t>
            </w:r>
            <w:r w:rsidRPr="0097591D">
              <w:t xml:space="preserve"> - weaving Te Reo and Te Ao Māori into the social, environmental and economic development of our city and, restore the city’s connection with Papatūānuku</w:t>
            </w:r>
          </w:p>
        </w:tc>
      </w:tr>
      <w:bookmarkEnd w:id="28"/>
    </w:tbl>
    <w:p w14:paraId="1368FD4D" w14:textId="77777777" w:rsidR="00526EA8" w:rsidRDefault="00526EA8" w:rsidP="00A90456"/>
    <w:p w14:paraId="736ED198" w14:textId="77777777" w:rsidR="00746F21" w:rsidRDefault="00746F21" w:rsidP="00A90456"/>
    <w:p w14:paraId="4473AB9B" w14:textId="77777777" w:rsidR="00746F21" w:rsidRPr="00A90456" w:rsidRDefault="00746F21" w:rsidP="00A90456"/>
    <w:p w14:paraId="7CA4D7E1" w14:textId="62796898" w:rsidR="00AF4D99" w:rsidRPr="00AF4D99" w:rsidRDefault="00AF4D99" w:rsidP="00AF4D99">
      <w:pPr>
        <w:pStyle w:val="Heading2"/>
      </w:pPr>
      <w:bookmarkStart w:id="29" w:name="_Toc138062353"/>
      <w:bookmarkStart w:id="30" w:name="_Toc138062533"/>
      <w:bookmarkEnd w:id="27"/>
      <w:r w:rsidRPr="00AF4D99">
        <w:lastRenderedPageBreak/>
        <w:t>Your money at work </w:t>
      </w:r>
      <w:bookmarkEnd w:id="29"/>
      <w:bookmarkEnd w:id="30"/>
    </w:p>
    <w:p w14:paraId="5AFAD32A" w14:textId="1774F170" w:rsidR="00AF4D99" w:rsidRPr="000E483B" w:rsidRDefault="00AF4D99" w:rsidP="000E483B">
      <w:r w:rsidRPr="000E483B">
        <w:t>This section explains our budget</w:t>
      </w:r>
      <w:r w:rsidR="00A25E91">
        <w:t>, how it works</w:t>
      </w:r>
      <w:r w:rsidRPr="000E483B">
        <w:t xml:space="preserve"> and outlines the impact on your rates and the Council’s debt for the year.  </w:t>
      </w:r>
    </w:p>
    <w:p w14:paraId="3B4E5DE0" w14:textId="77777777" w:rsidR="008D6240" w:rsidRPr="000E483B" w:rsidRDefault="008D6240" w:rsidP="000E483B">
      <w:pPr>
        <w:pStyle w:val="Heading3"/>
      </w:pPr>
      <w:bookmarkStart w:id="31" w:name="_Toc129694966"/>
      <w:bookmarkStart w:id="32" w:name="_Toc138062354"/>
      <w:bookmarkStart w:id="33" w:name="_Toc138062534"/>
      <w:r w:rsidRPr="000E483B">
        <w:t>Where does the Council’s money come from?</w:t>
      </w:r>
      <w:bookmarkEnd w:id="31"/>
      <w:bookmarkEnd w:id="32"/>
      <w:bookmarkEnd w:id="33"/>
    </w:p>
    <w:p w14:paraId="487433B0" w14:textId="77777777" w:rsidR="008D6240" w:rsidRPr="000E483B" w:rsidRDefault="008D6240" w:rsidP="000E483B">
      <w:r w:rsidRPr="000E483B">
        <w:t xml:space="preserve">The Council has two budgets – operating and capital – that together support our services and the delivery of development projects to improve the city. </w:t>
      </w:r>
    </w:p>
    <w:p w14:paraId="2CEFD48F" w14:textId="0816F803" w:rsidR="008D6240" w:rsidRPr="000E483B" w:rsidRDefault="008D6240" w:rsidP="000E483B">
      <w:r w:rsidRPr="000E483B">
        <w:t xml:space="preserve">The money for operating expenses comes mainly from rates, fees and charges from the users of a service, or revenue from investment income (for example, ground lease income and any Wellington International Airport dividend). Rates are made up of general rates, which everyone pays, and targeted rates, which are paid by those who use a specific service. </w:t>
      </w:r>
      <w:r w:rsidR="00C37AE8">
        <w:t xml:space="preserve">This year rates are expected to </w:t>
      </w:r>
      <w:r w:rsidR="00C37AE8" w:rsidRPr="00F50346">
        <w:t xml:space="preserve">fund </w:t>
      </w:r>
      <w:r w:rsidR="001E66B5" w:rsidRPr="00F50346">
        <w:t>58.7</w:t>
      </w:r>
      <w:r w:rsidR="00C37AE8" w:rsidRPr="00F50346">
        <w:t>%</w:t>
      </w:r>
      <w:r w:rsidR="00C37AE8">
        <w:t xml:space="preserve"> of our operating budget.</w:t>
      </w:r>
    </w:p>
    <w:p w14:paraId="07BA41D4" w14:textId="77777777" w:rsidR="008D6240" w:rsidRPr="000E483B" w:rsidRDefault="008D6240" w:rsidP="000E483B">
      <w:r w:rsidRPr="000E483B">
        <w:t>Debt funds most of our capital projects and expenses – our development projects and renewing and upgrading our assets and infrastructure. We borrow for these expenses as they are often quite large. It also means we can spread the cost of paying for the projects over time through the repayment of the debt and ensure the community assets remain fit for purpose through funding depreciation.</w:t>
      </w:r>
    </w:p>
    <w:p w14:paraId="0F7C0742" w14:textId="6BDFC29E" w:rsidR="008D6240" w:rsidRPr="000E483B" w:rsidRDefault="008D6240" w:rsidP="000E483B">
      <w:r w:rsidRPr="000E483B">
        <w:t>Waka Kotahi NZ Transport Agency also provides funding for parts the transport network, such as cycleways.</w:t>
      </w:r>
    </w:p>
    <w:p w14:paraId="07510745" w14:textId="74353336" w:rsidR="000F531B" w:rsidRPr="000E483B" w:rsidRDefault="000F531B" w:rsidP="000E483B">
      <w:r>
        <w:t>For the Sludge M</w:t>
      </w:r>
      <w:r w:rsidR="005A54D6">
        <w:t>in</w:t>
      </w:r>
      <w:r>
        <w:t xml:space="preserve">imisation project, we have </w:t>
      </w:r>
      <w:r w:rsidR="00DB3C95">
        <w:t>accessed Infrastructure Funding and Finance funding</w:t>
      </w:r>
      <w:r w:rsidR="00F653E0">
        <w:t xml:space="preserve">, which in 2023/24 is </w:t>
      </w:r>
      <w:r w:rsidR="00F653E0" w:rsidRPr="00A21FAA">
        <w:t>budgeted at $</w:t>
      </w:r>
      <w:r w:rsidR="00ED2AC6" w:rsidRPr="00A21FAA">
        <w:t>126.2m</w:t>
      </w:r>
      <w:r w:rsidR="00F653E0" w:rsidRPr="00A21FAA">
        <w:t>.</w:t>
      </w:r>
    </w:p>
    <w:p w14:paraId="242F2D05" w14:textId="77777777" w:rsidR="008D6240" w:rsidRDefault="2D1C34BF" w:rsidP="000E483B">
      <w:r>
        <w:t>For some projects, for example a new housing development, the Council will provide roading or water pipes as a contribution to the development. We recover some of these costs by requiring the developer to reimburse the Council. These are development contributions.</w:t>
      </w:r>
    </w:p>
    <w:p w14:paraId="0E78D085" w14:textId="4142DE85" w:rsidR="275085C5" w:rsidRDefault="275085C5" w:rsidP="114583AB">
      <w:r>
        <w:rPr>
          <w:noProof/>
        </w:rPr>
        <w:drawing>
          <wp:inline distT="0" distB="0" distL="0" distR="0" wp14:anchorId="4B0A8D53" wp14:editId="1198CDB2">
            <wp:extent cx="4861711" cy="3301913"/>
            <wp:effectExtent l="0" t="0" r="0" b="0"/>
            <wp:docPr id="1872402535" name="Picture 1872402535" descr="Chart showing sources of non rates re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02535" name="Picture 1872402535" descr="Chart showing sources of non rates revenu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11256" cy="3335563"/>
                    </a:xfrm>
                    <a:prstGeom prst="rect">
                      <a:avLst/>
                    </a:prstGeom>
                  </pic:spPr>
                </pic:pic>
              </a:graphicData>
            </a:graphic>
          </wp:inline>
        </w:drawing>
      </w:r>
    </w:p>
    <w:p w14:paraId="34C6D015" w14:textId="054354E3" w:rsidR="114583AB" w:rsidRDefault="114583AB" w:rsidP="114583AB">
      <w:pPr>
        <w:rPr>
          <w:highlight w:val="yellow"/>
        </w:rPr>
      </w:pPr>
    </w:p>
    <w:p w14:paraId="40DEDB94" w14:textId="0308974B" w:rsidR="008D6240" w:rsidRPr="000E483B" w:rsidRDefault="008D6240" w:rsidP="000E483B">
      <w:pPr>
        <w:pStyle w:val="Heading3"/>
      </w:pPr>
      <w:bookmarkStart w:id="34" w:name="_Toc129694967"/>
      <w:bookmarkStart w:id="35" w:name="_Toc138062355"/>
      <w:bookmarkStart w:id="36" w:name="_Toc138062535"/>
      <w:r w:rsidRPr="000E483B">
        <w:lastRenderedPageBreak/>
        <w:t>What this plan means for me</w:t>
      </w:r>
      <w:bookmarkEnd w:id="34"/>
      <w:bookmarkEnd w:id="35"/>
      <w:bookmarkEnd w:id="36"/>
    </w:p>
    <w:p w14:paraId="409A9089" w14:textId="151C5D8B" w:rsidR="008D6240" w:rsidRPr="000E483B" w:rsidRDefault="008D6240" w:rsidP="00EF49A9">
      <w:pPr>
        <w:pStyle w:val="Heading4"/>
      </w:pPr>
      <w:bookmarkStart w:id="37" w:name="_Toc129694968"/>
      <w:bookmarkStart w:id="38" w:name="_Hlk128989353"/>
      <w:r w:rsidRPr="000E483B">
        <w:t>What are rates for, and why are they important?</w:t>
      </w:r>
      <w:bookmarkEnd w:id="37"/>
    </w:p>
    <w:p w14:paraId="04A7B476" w14:textId="77777777" w:rsidR="008D6240" w:rsidRPr="000E483B" w:rsidRDefault="008D6240" w:rsidP="000E483B">
      <w:r w:rsidRPr="000E483B">
        <w:t xml:space="preserve">In the same way, our national taxes contribute to the running of the country, Council rates are important to ensure Wellington continues to function. </w:t>
      </w:r>
    </w:p>
    <w:p w14:paraId="30C2BA6E" w14:textId="77777777" w:rsidR="008D6240" w:rsidRPr="000E483B" w:rsidRDefault="008D6240" w:rsidP="000E483B">
      <w:r w:rsidRPr="000E483B">
        <w:t>We set our rates based on the needs of the community, demand for services and affordability in rates. Your money helps us deliver more than 400 day-to-day services and pay for the borrowings used to fund big capital projects across Wellington.</w:t>
      </w:r>
    </w:p>
    <w:p w14:paraId="3976E434" w14:textId="77777777" w:rsidR="008D6240" w:rsidRPr="000E483B" w:rsidRDefault="008D6240" w:rsidP="000E483B">
      <w:r w:rsidRPr="000E483B">
        <w:t>Some of the services and facilities that Wellingtonians receive through their rates include:</w:t>
      </w:r>
    </w:p>
    <w:tbl>
      <w:tblPr>
        <w:tblStyle w:val="TableGrid"/>
        <w:tblW w:w="0" w:type="auto"/>
        <w:tblInd w:w="66" w:type="dxa"/>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Look w:val="04A0" w:firstRow="1" w:lastRow="0" w:firstColumn="1" w:lastColumn="0" w:noHBand="0" w:noVBand="1"/>
      </w:tblPr>
      <w:tblGrid>
        <w:gridCol w:w="3197"/>
        <w:gridCol w:w="3170"/>
        <w:gridCol w:w="3196"/>
      </w:tblGrid>
      <w:tr w:rsidR="008D6240" w:rsidRPr="002E3947" w14:paraId="69D4A548" w14:textId="77777777" w:rsidTr="00027ABC">
        <w:trPr>
          <w:trHeight w:val="77"/>
        </w:trPr>
        <w:tc>
          <w:tcPr>
            <w:tcW w:w="3357" w:type="dxa"/>
          </w:tcPr>
          <w:p w14:paraId="3B782963" w14:textId="77777777" w:rsidR="00C20296" w:rsidRPr="002E3947" w:rsidRDefault="00C20296" w:rsidP="00C20296">
            <w:pPr>
              <w:spacing w:line="240" w:lineRule="auto"/>
              <w:jc w:val="center"/>
              <w:rPr>
                <w:sz w:val="36"/>
                <w:szCs w:val="36"/>
              </w:rPr>
            </w:pPr>
            <w:r w:rsidRPr="002E3947">
              <w:rPr>
                <w:b/>
                <w:sz w:val="36"/>
                <w:szCs w:val="36"/>
              </w:rPr>
              <w:t>198 sqm</w:t>
            </w:r>
          </w:p>
          <w:p w14:paraId="211D7B5B" w14:textId="768DFDC0" w:rsidR="008D6240" w:rsidRPr="002E3947" w:rsidRDefault="00C20296" w:rsidP="00C20296">
            <w:pPr>
              <w:spacing w:line="240" w:lineRule="auto"/>
              <w:jc w:val="center"/>
              <w:rPr>
                <w:sz w:val="28"/>
                <w:szCs w:val="28"/>
              </w:rPr>
            </w:pPr>
            <w:r w:rsidRPr="00D7044D">
              <w:rPr>
                <w:sz w:val="26"/>
                <w:szCs w:val="26"/>
              </w:rPr>
              <w:t>open space per Wellingtonian</w:t>
            </w:r>
            <w:r w:rsidRPr="002E3947">
              <w:rPr>
                <w:b/>
                <w:sz w:val="36"/>
                <w:szCs w:val="36"/>
              </w:rPr>
              <w:t xml:space="preserve"> </w:t>
            </w:r>
          </w:p>
        </w:tc>
        <w:tc>
          <w:tcPr>
            <w:tcW w:w="3357" w:type="dxa"/>
          </w:tcPr>
          <w:p w14:paraId="03120B15" w14:textId="77777777" w:rsidR="008D6240" w:rsidRPr="002E3947" w:rsidRDefault="008D6240" w:rsidP="001647F4">
            <w:pPr>
              <w:spacing w:line="240" w:lineRule="auto"/>
              <w:jc w:val="center"/>
              <w:rPr>
                <w:sz w:val="36"/>
                <w:szCs w:val="36"/>
              </w:rPr>
            </w:pPr>
            <w:r w:rsidRPr="002E3947">
              <w:rPr>
                <w:b/>
                <w:sz w:val="36"/>
                <w:szCs w:val="36"/>
              </w:rPr>
              <w:t>101,999</w:t>
            </w:r>
          </w:p>
          <w:p w14:paraId="663FE0DF" w14:textId="77777777" w:rsidR="008D6240" w:rsidRPr="00D7044D" w:rsidRDefault="008D6240" w:rsidP="001647F4">
            <w:pPr>
              <w:spacing w:line="240" w:lineRule="auto"/>
              <w:jc w:val="center"/>
              <w:rPr>
                <w:sz w:val="26"/>
                <w:szCs w:val="26"/>
              </w:rPr>
            </w:pPr>
            <w:r w:rsidRPr="00D7044D">
              <w:rPr>
                <w:sz w:val="26"/>
                <w:szCs w:val="26"/>
              </w:rPr>
              <w:t>native plants planted with the community</w:t>
            </w:r>
          </w:p>
        </w:tc>
        <w:tc>
          <w:tcPr>
            <w:tcW w:w="3358" w:type="dxa"/>
          </w:tcPr>
          <w:p w14:paraId="7C4EF3C5" w14:textId="37752632" w:rsidR="00C20296" w:rsidRPr="002E3947" w:rsidRDefault="00C20296" w:rsidP="00C20296">
            <w:pPr>
              <w:spacing w:line="240" w:lineRule="auto"/>
              <w:jc w:val="center"/>
              <w:rPr>
                <w:sz w:val="36"/>
                <w:szCs w:val="36"/>
              </w:rPr>
            </w:pPr>
            <w:r w:rsidRPr="002E3947">
              <w:rPr>
                <w:b/>
                <w:sz w:val="36"/>
                <w:szCs w:val="36"/>
              </w:rPr>
              <w:t>181,216</w:t>
            </w:r>
          </w:p>
          <w:p w14:paraId="3BA2A65A" w14:textId="7BEAC3D9" w:rsidR="008D6240" w:rsidRPr="002E3947" w:rsidRDefault="00C20296" w:rsidP="00C20296">
            <w:pPr>
              <w:spacing w:line="240" w:lineRule="auto"/>
              <w:jc w:val="center"/>
              <w:rPr>
                <w:sz w:val="28"/>
                <w:szCs w:val="28"/>
              </w:rPr>
            </w:pPr>
            <w:r w:rsidRPr="00D7044D">
              <w:rPr>
                <w:sz w:val="26"/>
                <w:szCs w:val="26"/>
              </w:rPr>
              <w:t>calls answered by our Contact Centre staff</w:t>
            </w:r>
          </w:p>
        </w:tc>
      </w:tr>
      <w:tr w:rsidR="008D6240" w:rsidRPr="002E3947" w14:paraId="722980E6" w14:textId="77777777" w:rsidTr="00FA14A5">
        <w:trPr>
          <w:trHeight w:val="807"/>
        </w:trPr>
        <w:tc>
          <w:tcPr>
            <w:tcW w:w="3357" w:type="dxa"/>
          </w:tcPr>
          <w:p w14:paraId="1DD5AC27" w14:textId="77777777" w:rsidR="008D6240" w:rsidRPr="002E3947" w:rsidRDefault="008D6240" w:rsidP="001647F4">
            <w:pPr>
              <w:spacing w:line="240" w:lineRule="auto"/>
              <w:jc w:val="center"/>
              <w:rPr>
                <w:sz w:val="28"/>
                <w:szCs w:val="28"/>
              </w:rPr>
            </w:pPr>
            <w:r w:rsidRPr="002E3947">
              <w:rPr>
                <w:b/>
                <w:sz w:val="36"/>
                <w:szCs w:val="36"/>
              </w:rPr>
              <w:t>820km</w:t>
            </w:r>
            <w:r w:rsidRPr="002E3947">
              <w:rPr>
                <w:sz w:val="28"/>
                <w:szCs w:val="28"/>
              </w:rPr>
              <w:t xml:space="preserve"> </w:t>
            </w:r>
            <w:r w:rsidRPr="002E3947">
              <w:rPr>
                <w:sz w:val="28"/>
                <w:szCs w:val="28"/>
              </w:rPr>
              <w:br/>
            </w:r>
            <w:r w:rsidRPr="00D7044D">
              <w:rPr>
                <w:sz w:val="26"/>
                <w:szCs w:val="26"/>
              </w:rPr>
              <w:t>stormwater pipes</w:t>
            </w:r>
          </w:p>
        </w:tc>
        <w:tc>
          <w:tcPr>
            <w:tcW w:w="3357" w:type="dxa"/>
          </w:tcPr>
          <w:p w14:paraId="293A0459" w14:textId="77777777" w:rsidR="008D6240" w:rsidRPr="002E3947" w:rsidRDefault="008D6240" w:rsidP="001647F4">
            <w:pPr>
              <w:spacing w:line="240" w:lineRule="auto"/>
              <w:jc w:val="center"/>
              <w:rPr>
                <w:sz w:val="28"/>
                <w:szCs w:val="28"/>
              </w:rPr>
            </w:pPr>
            <w:r w:rsidRPr="002E3947">
              <w:rPr>
                <w:b/>
                <w:sz w:val="36"/>
                <w:szCs w:val="36"/>
              </w:rPr>
              <w:t>18,659</w:t>
            </w:r>
            <w:r w:rsidRPr="002E3947" w:rsidDel="00D07091">
              <w:rPr>
                <w:b/>
                <w:sz w:val="36"/>
                <w:szCs w:val="36"/>
              </w:rPr>
              <w:t xml:space="preserve"> </w:t>
            </w:r>
            <w:r w:rsidRPr="002E3947">
              <w:rPr>
                <w:b/>
                <w:sz w:val="28"/>
                <w:szCs w:val="28"/>
              </w:rPr>
              <w:br/>
            </w:r>
            <w:r w:rsidRPr="00D7044D">
              <w:rPr>
                <w:sz w:val="26"/>
                <w:szCs w:val="26"/>
              </w:rPr>
              <w:t>streetlights operated</w:t>
            </w:r>
            <w:r w:rsidRPr="002E3947">
              <w:rPr>
                <w:b/>
                <w:sz w:val="36"/>
                <w:szCs w:val="36"/>
              </w:rPr>
              <w:t xml:space="preserve"> </w:t>
            </w:r>
          </w:p>
        </w:tc>
        <w:tc>
          <w:tcPr>
            <w:tcW w:w="3358" w:type="dxa"/>
          </w:tcPr>
          <w:p w14:paraId="31C59C4E" w14:textId="77777777" w:rsidR="008D6240" w:rsidRPr="002E3947" w:rsidRDefault="008D6240" w:rsidP="001647F4">
            <w:pPr>
              <w:spacing w:line="240" w:lineRule="auto"/>
              <w:jc w:val="center"/>
              <w:rPr>
                <w:b/>
                <w:sz w:val="36"/>
                <w:szCs w:val="36"/>
              </w:rPr>
            </w:pPr>
            <w:r w:rsidRPr="002E3947">
              <w:rPr>
                <w:b/>
                <w:sz w:val="36"/>
                <w:szCs w:val="36"/>
              </w:rPr>
              <w:t>968.5km</w:t>
            </w:r>
          </w:p>
          <w:p w14:paraId="050A2B3D" w14:textId="77777777" w:rsidR="008D6240" w:rsidRPr="00D7044D" w:rsidRDefault="008D6240" w:rsidP="001647F4">
            <w:pPr>
              <w:spacing w:line="240" w:lineRule="auto"/>
              <w:jc w:val="center"/>
              <w:rPr>
                <w:sz w:val="26"/>
                <w:szCs w:val="26"/>
              </w:rPr>
            </w:pPr>
            <w:r w:rsidRPr="00D7044D">
              <w:rPr>
                <w:sz w:val="26"/>
                <w:szCs w:val="26"/>
              </w:rPr>
              <w:t>footpaths</w:t>
            </w:r>
          </w:p>
        </w:tc>
      </w:tr>
      <w:tr w:rsidR="008D6240" w:rsidRPr="002E3947" w14:paraId="6DAEBAB1" w14:textId="77777777" w:rsidTr="001647F4">
        <w:trPr>
          <w:trHeight w:val="864"/>
        </w:trPr>
        <w:tc>
          <w:tcPr>
            <w:tcW w:w="3357" w:type="dxa"/>
          </w:tcPr>
          <w:p w14:paraId="3D42EB2B" w14:textId="77777777" w:rsidR="008D6240" w:rsidRPr="002E3947" w:rsidRDefault="008D6240" w:rsidP="001647F4">
            <w:pPr>
              <w:spacing w:line="240" w:lineRule="auto"/>
              <w:jc w:val="center"/>
              <w:rPr>
                <w:sz w:val="36"/>
                <w:szCs w:val="36"/>
              </w:rPr>
            </w:pPr>
            <w:r w:rsidRPr="002E3947">
              <w:rPr>
                <w:b/>
                <w:sz w:val="36"/>
                <w:szCs w:val="36"/>
              </w:rPr>
              <w:t>1,080km</w:t>
            </w:r>
          </w:p>
          <w:p w14:paraId="4B44B4F3" w14:textId="77777777" w:rsidR="008D6240" w:rsidRPr="00D7044D" w:rsidRDefault="008D6240" w:rsidP="001647F4">
            <w:pPr>
              <w:spacing w:line="240" w:lineRule="auto"/>
              <w:jc w:val="center"/>
              <w:rPr>
                <w:sz w:val="26"/>
                <w:szCs w:val="26"/>
              </w:rPr>
            </w:pPr>
            <w:r w:rsidRPr="00D7044D">
              <w:rPr>
                <w:sz w:val="26"/>
                <w:szCs w:val="26"/>
              </w:rPr>
              <w:t>wastewater pipes</w:t>
            </w:r>
          </w:p>
        </w:tc>
        <w:tc>
          <w:tcPr>
            <w:tcW w:w="3357" w:type="dxa"/>
          </w:tcPr>
          <w:p w14:paraId="25DEB06F" w14:textId="77777777" w:rsidR="008D6240" w:rsidRPr="002E3947" w:rsidRDefault="008D6240" w:rsidP="001647F4">
            <w:pPr>
              <w:spacing w:line="240" w:lineRule="auto"/>
              <w:jc w:val="center"/>
              <w:rPr>
                <w:sz w:val="28"/>
                <w:szCs w:val="28"/>
              </w:rPr>
            </w:pPr>
            <w:r w:rsidRPr="002E3947">
              <w:rPr>
                <w:b/>
                <w:sz w:val="36"/>
                <w:szCs w:val="36"/>
              </w:rPr>
              <w:t>407km</w:t>
            </w:r>
            <w:r w:rsidRPr="002E3947">
              <w:rPr>
                <w:sz w:val="36"/>
                <w:szCs w:val="36"/>
              </w:rPr>
              <w:t xml:space="preserve"> </w:t>
            </w:r>
            <w:r w:rsidRPr="002E3947">
              <w:rPr>
                <w:sz w:val="28"/>
                <w:szCs w:val="28"/>
              </w:rPr>
              <w:br/>
            </w:r>
            <w:r w:rsidRPr="00D7044D">
              <w:rPr>
                <w:sz w:val="26"/>
                <w:szCs w:val="26"/>
              </w:rPr>
              <w:t>walking and biking tracks</w:t>
            </w:r>
          </w:p>
        </w:tc>
        <w:tc>
          <w:tcPr>
            <w:tcW w:w="3358" w:type="dxa"/>
          </w:tcPr>
          <w:p w14:paraId="48AE9C4B" w14:textId="61A5B75B" w:rsidR="008D6240" w:rsidRPr="00D7044D" w:rsidRDefault="00C20296" w:rsidP="00C20296">
            <w:pPr>
              <w:spacing w:line="240" w:lineRule="auto"/>
              <w:jc w:val="center"/>
              <w:rPr>
                <w:sz w:val="26"/>
                <w:szCs w:val="26"/>
              </w:rPr>
            </w:pPr>
            <w:bookmarkStart w:id="39" w:name="_Hlk109206163"/>
            <w:r w:rsidRPr="002E3947">
              <w:rPr>
                <w:b/>
                <w:sz w:val="36"/>
                <w:szCs w:val="36"/>
              </w:rPr>
              <w:t xml:space="preserve">767,257 </w:t>
            </w:r>
            <w:r w:rsidRPr="002E3947">
              <w:rPr>
                <w:b/>
                <w:sz w:val="28"/>
                <w:szCs w:val="28"/>
              </w:rPr>
              <w:br/>
            </w:r>
            <w:r w:rsidRPr="00D7044D">
              <w:rPr>
                <w:sz w:val="26"/>
                <w:szCs w:val="26"/>
              </w:rPr>
              <w:t>items available at our 14 libraries</w:t>
            </w:r>
            <w:r w:rsidRPr="002E3947">
              <w:rPr>
                <w:b/>
                <w:sz w:val="36"/>
                <w:szCs w:val="36"/>
              </w:rPr>
              <w:t xml:space="preserve"> </w:t>
            </w:r>
            <w:bookmarkEnd w:id="39"/>
          </w:p>
        </w:tc>
      </w:tr>
      <w:tr w:rsidR="008D6240" w:rsidRPr="002E3947" w14:paraId="770192D4" w14:textId="77777777" w:rsidTr="001647F4">
        <w:trPr>
          <w:trHeight w:val="821"/>
        </w:trPr>
        <w:tc>
          <w:tcPr>
            <w:tcW w:w="3357" w:type="dxa"/>
          </w:tcPr>
          <w:p w14:paraId="36AEA38B" w14:textId="3C750DD7" w:rsidR="008D6240" w:rsidRPr="00D7044D" w:rsidRDefault="00C20296" w:rsidP="001647F4">
            <w:pPr>
              <w:spacing w:line="240" w:lineRule="auto"/>
              <w:jc w:val="center"/>
              <w:rPr>
                <w:sz w:val="26"/>
                <w:szCs w:val="26"/>
              </w:rPr>
            </w:pPr>
            <w:r w:rsidRPr="002E3947">
              <w:rPr>
                <w:b/>
                <w:sz w:val="36"/>
                <w:szCs w:val="36"/>
              </w:rPr>
              <w:t>389</w:t>
            </w:r>
            <w:r w:rsidRPr="002E3947">
              <w:rPr>
                <w:sz w:val="36"/>
                <w:szCs w:val="36"/>
              </w:rPr>
              <w:t xml:space="preserve"> </w:t>
            </w:r>
            <w:r w:rsidRPr="002E3947">
              <w:rPr>
                <w:sz w:val="28"/>
                <w:szCs w:val="28"/>
              </w:rPr>
              <w:br/>
            </w:r>
            <w:r w:rsidRPr="00D7044D">
              <w:rPr>
                <w:sz w:val="26"/>
                <w:szCs w:val="26"/>
              </w:rPr>
              <w:t>litres of drinkable water supplied per resident per day</w:t>
            </w:r>
            <w:r w:rsidRPr="00D7044D">
              <w:rPr>
                <w:rStyle w:val="FootnoteReference"/>
                <w:sz w:val="26"/>
                <w:szCs w:val="26"/>
              </w:rPr>
              <w:footnoteReference w:id="2"/>
            </w:r>
            <w:r w:rsidR="008D6240" w:rsidRPr="00D7044D">
              <w:rPr>
                <w:b/>
                <w:sz w:val="26"/>
                <w:szCs w:val="26"/>
              </w:rPr>
              <w:t xml:space="preserve"> </w:t>
            </w:r>
          </w:p>
        </w:tc>
        <w:tc>
          <w:tcPr>
            <w:tcW w:w="3357" w:type="dxa"/>
          </w:tcPr>
          <w:p w14:paraId="64C4E40F" w14:textId="77777777" w:rsidR="008D6240" w:rsidRPr="002E3947" w:rsidRDefault="008D6240" w:rsidP="001647F4">
            <w:pPr>
              <w:spacing w:line="240" w:lineRule="auto"/>
              <w:jc w:val="center"/>
              <w:rPr>
                <w:b/>
                <w:sz w:val="36"/>
                <w:szCs w:val="36"/>
              </w:rPr>
            </w:pPr>
            <w:r w:rsidRPr="002E3947">
              <w:rPr>
                <w:b/>
                <w:sz w:val="36"/>
                <w:szCs w:val="36"/>
              </w:rPr>
              <w:t>760,017</w:t>
            </w:r>
          </w:p>
          <w:p w14:paraId="706E081C" w14:textId="77777777" w:rsidR="008D6240" w:rsidRPr="00D7044D" w:rsidRDefault="008D6240" w:rsidP="001647F4">
            <w:pPr>
              <w:spacing w:line="240" w:lineRule="auto"/>
              <w:jc w:val="center"/>
              <w:rPr>
                <w:sz w:val="26"/>
                <w:szCs w:val="26"/>
              </w:rPr>
            </w:pPr>
            <w:r w:rsidRPr="00D7044D">
              <w:rPr>
                <w:sz w:val="26"/>
                <w:szCs w:val="26"/>
              </w:rPr>
              <w:t>resources in City Archives</w:t>
            </w:r>
          </w:p>
        </w:tc>
        <w:tc>
          <w:tcPr>
            <w:tcW w:w="3358" w:type="dxa"/>
          </w:tcPr>
          <w:p w14:paraId="483A1341" w14:textId="6C1DB4CB" w:rsidR="008D6240" w:rsidRPr="002E3947" w:rsidRDefault="00C20296" w:rsidP="001647F4">
            <w:pPr>
              <w:spacing w:line="240" w:lineRule="auto"/>
              <w:jc w:val="center"/>
              <w:rPr>
                <w:sz w:val="28"/>
                <w:szCs w:val="28"/>
              </w:rPr>
            </w:pPr>
            <w:r w:rsidRPr="002E3947">
              <w:rPr>
                <w:b/>
                <w:sz w:val="36"/>
                <w:szCs w:val="36"/>
              </w:rPr>
              <w:t>$4.9m</w:t>
            </w:r>
            <w:r w:rsidRPr="002E3947">
              <w:rPr>
                <w:b/>
                <w:sz w:val="28"/>
                <w:szCs w:val="28"/>
              </w:rPr>
              <w:br/>
            </w:r>
            <w:r w:rsidRPr="00D7044D">
              <w:rPr>
                <w:sz w:val="26"/>
                <w:szCs w:val="26"/>
              </w:rPr>
              <w:t>funding to community projects and organisations</w:t>
            </w:r>
            <w:r w:rsidRPr="002E3947">
              <w:rPr>
                <w:b/>
                <w:sz w:val="36"/>
                <w:szCs w:val="36"/>
              </w:rPr>
              <w:t xml:space="preserve"> </w:t>
            </w:r>
          </w:p>
        </w:tc>
      </w:tr>
      <w:tr w:rsidR="008D6240" w:rsidRPr="002E3947" w14:paraId="7CB2ED6D" w14:textId="77777777" w:rsidTr="00C20296">
        <w:trPr>
          <w:trHeight w:val="799"/>
        </w:trPr>
        <w:tc>
          <w:tcPr>
            <w:tcW w:w="3357" w:type="dxa"/>
            <w:shd w:val="clear" w:color="auto" w:fill="auto"/>
          </w:tcPr>
          <w:p w14:paraId="126AD6A4" w14:textId="77777777" w:rsidR="008D6240" w:rsidRPr="002E3947" w:rsidRDefault="008D6240" w:rsidP="001647F4">
            <w:pPr>
              <w:spacing w:line="240" w:lineRule="auto"/>
              <w:jc w:val="center"/>
              <w:rPr>
                <w:sz w:val="36"/>
                <w:szCs w:val="36"/>
              </w:rPr>
            </w:pPr>
            <w:r w:rsidRPr="002E3947">
              <w:rPr>
                <w:b/>
                <w:sz w:val="36"/>
                <w:szCs w:val="36"/>
              </w:rPr>
              <w:t>108</w:t>
            </w:r>
          </w:p>
          <w:p w14:paraId="27B8FC5D" w14:textId="77777777" w:rsidR="008D6240" w:rsidRPr="00D7044D" w:rsidRDefault="008D6240" w:rsidP="001647F4">
            <w:pPr>
              <w:spacing w:line="240" w:lineRule="auto"/>
              <w:jc w:val="center"/>
              <w:rPr>
                <w:sz w:val="26"/>
                <w:szCs w:val="26"/>
              </w:rPr>
            </w:pPr>
            <w:r w:rsidRPr="00D7044D">
              <w:rPr>
                <w:sz w:val="26"/>
                <w:szCs w:val="26"/>
              </w:rPr>
              <w:t>play areas</w:t>
            </w:r>
          </w:p>
        </w:tc>
        <w:tc>
          <w:tcPr>
            <w:tcW w:w="3357" w:type="dxa"/>
          </w:tcPr>
          <w:p w14:paraId="7EB64AC2" w14:textId="77777777" w:rsidR="008D6240" w:rsidRPr="002E3947" w:rsidRDefault="008D6240" w:rsidP="001647F4">
            <w:pPr>
              <w:spacing w:line="240" w:lineRule="auto"/>
              <w:jc w:val="center"/>
              <w:rPr>
                <w:sz w:val="28"/>
                <w:szCs w:val="28"/>
              </w:rPr>
            </w:pPr>
            <w:r w:rsidRPr="002E3947">
              <w:rPr>
                <w:b/>
                <w:sz w:val="36"/>
                <w:szCs w:val="36"/>
              </w:rPr>
              <w:t>25</w:t>
            </w:r>
            <w:r w:rsidRPr="002E3947">
              <w:rPr>
                <w:sz w:val="28"/>
                <w:szCs w:val="28"/>
              </w:rPr>
              <w:t xml:space="preserve"> </w:t>
            </w:r>
            <w:r w:rsidRPr="002E3947">
              <w:rPr>
                <w:sz w:val="28"/>
                <w:szCs w:val="28"/>
              </w:rPr>
              <w:br/>
            </w:r>
            <w:r w:rsidRPr="00D7044D">
              <w:rPr>
                <w:sz w:val="26"/>
                <w:szCs w:val="26"/>
              </w:rPr>
              <w:t>free public events</w:t>
            </w:r>
          </w:p>
        </w:tc>
        <w:tc>
          <w:tcPr>
            <w:tcW w:w="3358" w:type="dxa"/>
          </w:tcPr>
          <w:p w14:paraId="325EDF8D" w14:textId="77777777" w:rsidR="008D6240" w:rsidRPr="002E3947" w:rsidRDefault="008D6240" w:rsidP="001647F4">
            <w:pPr>
              <w:spacing w:line="240" w:lineRule="auto"/>
              <w:jc w:val="center"/>
              <w:rPr>
                <w:sz w:val="28"/>
                <w:szCs w:val="28"/>
              </w:rPr>
            </w:pPr>
            <w:r w:rsidRPr="002E3947">
              <w:rPr>
                <w:b/>
                <w:sz w:val="36"/>
                <w:szCs w:val="36"/>
              </w:rPr>
              <w:t>7</w:t>
            </w:r>
            <w:r w:rsidRPr="002E3947">
              <w:rPr>
                <w:sz w:val="36"/>
                <w:szCs w:val="36"/>
              </w:rPr>
              <w:t xml:space="preserve"> </w:t>
            </w:r>
            <w:r w:rsidRPr="002E3947">
              <w:rPr>
                <w:sz w:val="36"/>
                <w:szCs w:val="36"/>
              </w:rPr>
              <w:br/>
            </w:r>
            <w:r w:rsidRPr="00D7044D">
              <w:rPr>
                <w:sz w:val="26"/>
                <w:szCs w:val="26"/>
              </w:rPr>
              <w:t>new public murals</w:t>
            </w:r>
          </w:p>
        </w:tc>
      </w:tr>
    </w:tbl>
    <w:p w14:paraId="20D003B6" w14:textId="77777777" w:rsidR="008D6240" w:rsidRPr="00342179" w:rsidRDefault="008D6240" w:rsidP="00770EF9">
      <w:pPr>
        <w:pStyle w:val="Heading3"/>
      </w:pPr>
      <w:bookmarkStart w:id="40" w:name="_Toc129694969"/>
      <w:bookmarkStart w:id="41" w:name="_Toc138062356"/>
      <w:bookmarkStart w:id="42" w:name="_Toc138062536"/>
      <w:bookmarkStart w:id="43" w:name="_Toc65153863"/>
      <w:bookmarkStart w:id="44" w:name="_Toc65153936"/>
      <w:bookmarkStart w:id="45" w:name="_Toc65264419"/>
      <w:bookmarkStart w:id="46" w:name="_Toc66461437"/>
      <w:r w:rsidRPr="00342179">
        <w:t>What is the plan for rates?</w:t>
      </w:r>
      <w:bookmarkEnd w:id="40"/>
      <w:bookmarkEnd w:id="41"/>
      <w:bookmarkEnd w:id="42"/>
    </w:p>
    <w:p w14:paraId="672B24F9" w14:textId="6C6188E2" w:rsidR="008D6240" w:rsidRPr="00342179" w:rsidRDefault="008D6240" w:rsidP="00B54C75">
      <w:bookmarkStart w:id="47" w:name="_Toc506537492"/>
      <w:r>
        <w:t>This year</w:t>
      </w:r>
      <w:r w:rsidR="008A4D89">
        <w:t xml:space="preserve">, the </w:t>
      </w:r>
      <w:r>
        <w:t xml:space="preserve">rates increase </w:t>
      </w:r>
      <w:r w:rsidR="008A4D89">
        <w:t>is</w:t>
      </w:r>
      <w:r w:rsidRPr="00AD3B5C">
        <w:rPr>
          <w:b/>
          <w:bCs/>
        </w:rPr>
        <w:t xml:space="preserve"> </w:t>
      </w:r>
      <w:r w:rsidRPr="00941BC9">
        <w:rPr>
          <w:b/>
        </w:rPr>
        <w:t>12.3 percent</w:t>
      </w:r>
      <w:r w:rsidR="008A4D89">
        <w:t xml:space="preserve"> </w:t>
      </w:r>
      <w:r w:rsidR="008A4D89" w:rsidRPr="00AD3B5C">
        <w:t>after growth</w:t>
      </w:r>
      <w:r w:rsidR="008A4D89" w:rsidRPr="00B3276E">
        <w:t xml:space="preserve"> in the ratepayer base</w:t>
      </w:r>
      <w:r w:rsidR="008A4D89">
        <w:t xml:space="preserve"> is considered</w:t>
      </w:r>
      <w:r w:rsidRPr="00B3276E">
        <w:rPr>
          <w:b/>
          <w:bCs/>
        </w:rPr>
        <w:t xml:space="preserve">. </w:t>
      </w:r>
      <w:r w:rsidRPr="00B3276E">
        <w:t xml:space="preserve">This is </w:t>
      </w:r>
      <w:r>
        <w:t xml:space="preserve">equal </w:t>
      </w:r>
      <w:r w:rsidRPr="00AD3B5C">
        <w:t xml:space="preserve">to the after-growth </w:t>
      </w:r>
      <w:r>
        <w:t>increase budgeted for</w:t>
      </w:r>
      <w:r w:rsidRPr="00B3276E">
        <w:t xml:space="preserve"> in </w:t>
      </w:r>
      <w:r>
        <w:t>previous plans for this year</w:t>
      </w:r>
      <w:r w:rsidRPr="00B3276E">
        <w:t>. In total</w:t>
      </w:r>
      <w:r>
        <w:t>,</w:t>
      </w:r>
      <w:r w:rsidRPr="00B3276E">
        <w:t xml:space="preserve"> the council proposes to collect </w:t>
      </w:r>
      <w:r w:rsidRPr="00941BC9">
        <w:t>$479</w:t>
      </w:r>
      <w:r w:rsidR="00DB3A9F" w:rsidRPr="00941BC9">
        <w:t>.8</w:t>
      </w:r>
      <w:r w:rsidRPr="00941BC9">
        <w:t>m (GST exclusive)</w:t>
      </w:r>
      <w:r w:rsidRPr="00B3276E">
        <w:t xml:space="preserve"> of rates during 2023</w:t>
      </w:r>
      <w:r>
        <w:t>/24</w:t>
      </w:r>
      <w:r w:rsidRPr="00B3276E">
        <w:t>.</w:t>
      </w:r>
    </w:p>
    <w:bookmarkEnd w:id="38"/>
    <w:p w14:paraId="7D3645B6" w14:textId="77777777" w:rsidR="008D6240" w:rsidRDefault="008D6240" w:rsidP="00B54C75">
      <w:r>
        <w:t>This increase is driven by investment in the city’s infrastructure and services signalled in the Long-term plan, and the impact of increased inflation, borrowing costs, and depreciation.</w:t>
      </w:r>
    </w:p>
    <w:p w14:paraId="261D4E7B" w14:textId="4B7E00DC" w:rsidR="008D6240" w:rsidRDefault="008D6240" w:rsidP="00B54C75">
      <w:r>
        <w:t xml:space="preserve">Council has </w:t>
      </w:r>
      <w:r w:rsidR="003E65A2">
        <w:t>used</w:t>
      </w:r>
      <w:r>
        <w:t xml:space="preserve"> alternative funding mechanisms to absorb some inflationary impacts, and keep rates increases to levels previously signalled. This has resulted in a decision to pause some debt repayments and to fund some initiatives through accumulated surpluses.</w:t>
      </w:r>
    </w:p>
    <w:p w14:paraId="4D5885CC" w14:textId="1AB80ECB" w:rsidR="008D6240" w:rsidRDefault="008D6240" w:rsidP="00B54C75">
      <w:pPr>
        <w:pStyle w:val="Heading61"/>
        <w:spacing w:line="276" w:lineRule="auto"/>
      </w:pPr>
      <w:r>
        <w:t>Johnsonville Business Improvement District</w:t>
      </w:r>
      <w:r w:rsidR="0733BE4C">
        <w:t xml:space="preserve"> (BID)</w:t>
      </w:r>
    </w:p>
    <w:p w14:paraId="5811B707" w14:textId="77777777" w:rsidR="008D6240" w:rsidRDefault="008D6240" w:rsidP="00B54C75">
      <w:r>
        <w:t>A BID is a mutual partnership between Council and a local business community to improve the projects and services that will benefit the economy of a specific local area.</w:t>
      </w:r>
    </w:p>
    <w:p w14:paraId="3AA7722B" w14:textId="53554BB5" w:rsidR="008D6240" w:rsidRDefault="008D6240" w:rsidP="00B54C75">
      <w:r>
        <w:lastRenderedPageBreak/>
        <w:t xml:space="preserve">This year, we </w:t>
      </w:r>
      <w:r w:rsidR="003E65A2">
        <w:t>are</w:t>
      </w:r>
      <w:r>
        <w:t xml:space="preserve"> introduc</w:t>
      </w:r>
      <w:r w:rsidR="003E65A2">
        <w:t>ing</w:t>
      </w:r>
      <w:r>
        <w:t xml:space="preserve"> a new Business Improvement District in Johnsonville, which includes a new targeted rate for participating. </w:t>
      </w:r>
    </w:p>
    <w:p w14:paraId="44D3A14E" w14:textId="61A902C6" w:rsidR="008D6240" w:rsidRDefault="008D6240" w:rsidP="00B54C75">
      <w:r>
        <w:t xml:space="preserve">More information, including a map of the proposed district is on </w:t>
      </w:r>
      <w:r w:rsidRPr="00470DAF">
        <w:t xml:space="preserve">page </w:t>
      </w:r>
      <w:r w:rsidR="001E189E">
        <w:t>16 of Part C and Part D document</w:t>
      </w:r>
      <w:r>
        <w:t>.</w:t>
      </w:r>
    </w:p>
    <w:tbl>
      <w:tblPr>
        <w:tblStyle w:val="TableGrid"/>
        <w:tblW w:w="9214" w:type="dxa"/>
        <w:tblInd w:w="-5" w:type="dxa"/>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Layout w:type="fixed"/>
        <w:tblLook w:val="04A0" w:firstRow="1" w:lastRow="0" w:firstColumn="1" w:lastColumn="0" w:noHBand="0" w:noVBand="1"/>
      </w:tblPr>
      <w:tblGrid>
        <w:gridCol w:w="2268"/>
        <w:gridCol w:w="2268"/>
        <w:gridCol w:w="4678"/>
      </w:tblGrid>
      <w:tr w:rsidR="008D6240" w:rsidRPr="002E3947" w14:paraId="47602D49" w14:textId="77777777" w:rsidTr="00B312DC">
        <w:trPr>
          <w:trHeight w:val="1058"/>
        </w:trPr>
        <w:tc>
          <w:tcPr>
            <w:tcW w:w="2268" w:type="dxa"/>
          </w:tcPr>
          <w:p w14:paraId="05E00455" w14:textId="77777777" w:rsidR="008D6240" w:rsidRPr="002E3947" w:rsidRDefault="008D6240" w:rsidP="001647F4">
            <w:pPr>
              <w:spacing w:line="240" w:lineRule="auto"/>
              <w:jc w:val="center"/>
              <w:rPr>
                <w:sz w:val="28"/>
                <w:szCs w:val="28"/>
              </w:rPr>
            </w:pPr>
            <w:r w:rsidRPr="49CAFF34">
              <w:rPr>
                <w:b/>
                <w:bCs/>
                <w:sz w:val="36"/>
                <w:szCs w:val="36"/>
              </w:rPr>
              <w:t>212,174</w:t>
            </w:r>
            <w:r w:rsidRPr="49CAFF34">
              <w:rPr>
                <w:sz w:val="36"/>
                <w:szCs w:val="36"/>
              </w:rPr>
              <w:t xml:space="preserve"> </w:t>
            </w:r>
            <w:r>
              <w:br/>
            </w:r>
            <w:r w:rsidRPr="49CAFF34">
              <w:rPr>
                <w:sz w:val="28"/>
                <w:szCs w:val="28"/>
              </w:rPr>
              <w:t>Wellington city residents</w:t>
            </w:r>
          </w:p>
        </w:tc>
        <w:tc>
          <w:tcPr>
            <w:tcW w:w="2268" w:type="dxa"/>
          </w:tcPr>
          <w:p w14:paraId="7E12DFEE" w14:textId="1F939F29" w:rsidR="008D6240" w:rsidRDefault="7530FD8A" w:rsidP="001647F4">
            <w:pPr>
              <w:spacing w:line="240" w:lineRule="auto"/>
              <w:jc w:val="center"/>
              <w:rPr>
                <w:rFonts w:eastAsia="Arial" w:cs="Arial"/>
                <w:sz w:val="36"/>
                <w:szCs w:val="36"/>
              </w:rPr>
            </w:pPr>
            <w:r w:rsidRPr="2D0A696E">
              <w:rPr>
                <w:b/>
                <w:bCs/>
                <w:sz w:val="36"/>
                <w:szCs w:val="36"/>
              </w:rPr>
              <w:t>81,252</w:t>
            </w:r>
          </w:p>
          <w:p w14:paraId="3525B05D" w14:textId="77777777" w:rsidR="008D6240" w:rsidRPr="00D7044D" w:rsidRDefault="008D6240" w:rsidP="001647F4">
            <w:pPr>
              <w:spacing w:line="240" w:lineRule="auto"/>
              <w:jc w:val="center"/>
              <w:rPr>
                <w:sz w:val="26"/>
                <w:szCs w:val="26"/>
              </w:rPr>
            </w:pPr>
            <w:r>
              <w:rPr>
                <w:sz w:val="26"/>
                <w:szCs w:val="26"/>
              </w:rPr>
              <w:t>Total properties that pay rates</w:t>
            </w:r>
          </w:p>
        </w:tc>
        <w:tc>
          <w:tcPr>
            <w:tcW w:w="4678" w:type="dxa"/>
          </w:tcPr>
          <w:p w14:paraId="01EB9FDA" w14:textId="7D846097" w:rsidR="008D6240" w:rsidRPr="002E3947" w:rsidRDefault="008D6240" w:rsidP="001647F4">
            <w:pPr>
              <w:spacing w:line="240" w:lineRule="auto"/>
              <w:jc w:val="center"/>
              <w:rPr>
                <w:sz w:val="26"/>
                <w:szCs w:val="26"/>
              </w:rPr>
            </w:pPr>
            <w:r w:rsidRPr="63305AF8">
              <w:rPr>
                <w:b/>
                <w:bCs/>
                <w:sz w:val="36"/>
                <w:szCs w:val="36"/>
              </w:rPr>
              <w:t>57:</w:t>
            </w:r>
            <w:r w:rsidRPr="101109F5">
              <w:rPr>
                <w:b/>
                <w:bCs/>
                <w:sz w:val="36"/>
                <w:szCs w:val="36"/>
              </w:rPr>
              <w:t>43</w:t>
            </w:r>
            <w:r>
              <w:br/>
            </w:r>
            <w:r>
              <w:rPr>
                <w:sz w:val="26"/>
                <w:szCs w:val="26"/>
              </w:rPr>
              <w:t xml:space="preserve">collection % of the </w:t>
            </w:r>
            <w:r w:rsidRPr="63305AF8">
              <w:rPr>
                <w:sz w:val="26"/>
                <w:szCs w:val="26"/>
              </w:rPr>
              <w:t>general rate</w:t>
            </w:r>
            <w:r>
              <w:rPr>
                <w:sz w:val="26"/>
                <w:szCs w:val="26"/>
              </w:rPr>
              <w:t xml:space="preserve"> from base and commercial ratepayers</w:t>
            </w:r>
            <w:r w:rsidRPr="63305AF8">
              <w:rPr>
                <w:sz w:val="26"/>
                <w:szCs w:val="26"/>
              </w:rPr>
              <w:t xml:space="preserve"> </w:t>
            </w:r>
          </w:p>
        </w:tc>
      </w:tr>
    </w:tbl>
    <w:p w14:paraId="4FB6211D" w14:textId="77777777" w:rsidR="008D6240" w:rsidRDefault="008D6240" w:rsidP="00770EF9">
      <w:pPr>
        <w:pStyle w:val="Heading3"/>
      </w:pPr>
      <w:bookmarkStart w:id="48" w:name="_Toc138062357"/>
      <w:bookmarkStart w:id="49" w:name="_Toc138062537"/>
      <w:r>
        <w:t>Options for paying rates</w:t>
      </w:r>
      <w:bookmarkEnd w:id="48"/>
      <w:bookmarkEnd w:id="49"/>
    </w:p>
    <w:p w14:paraId="19212CFB" w14:textId="77777777" w:rsidR="008D6240" w:rsidRDefault="008D6240" w:rsidP="008D6240">
      <w:r>
        <w:t xml:space="preserve">There are several ways to help people manage their rates payments, such as spreading your payments into regular affordable amounts across the year. </w:t>
      </w:r>
    </w:p>
    <w:p w14:paraId="28C74BB0" w14:textId="77777777" w:rsidR="008D6240" w:rsidRDefault="008D6240" w:rsidP="008D6240">
      <w:r>
        <w:t xml:space="preserve">Along with Central Government, we have a rates rebate scheme that provides a reduction in rates to those that meet set low-income criteria. </w:t>
      </w:r>
    </w:p>
    <w:p w14:paraId="00AF62C0" w14:textId="77777777" w:rsidR="008D6240" w:rsidRDefault="008D6240" w:rsidP="008D6240">
      <w:pPr>
        <w:pStyle w:val="ListParagraph"/>
        <w:numPr>
          <w:ilvl w:val="0"/>
          <w:numId w:val="14"/>
        </w:numPr>
        <w:spacing w:after="120" w:line="264" w:lineRule="auto"/>
      </w:pPr>
      <w:r>
        <w:t xml:space="preserve">if you are on a low income, you can apply for a </w:t>
      </w:r>
      <w:proofErr w:type="gramStart"/>
      <w:r>
        <w:t>Government</w:t>
      </w:r>
      <w:proofErr w:type="gramEnd"/>
      <w:r>
        <w:t xml:space="preserve"> rates rebate at: www.govt.nz/browse/housing-and-property/getting-help-with-housing/getting-a-rates-rebate</w:t>
      </w:r>
    </w:p>
    <w:p w14:paraId="636C21FC" w14:textId="77777777" w:rsidR="008D6240" w:rsidRDefault="008D6240" w:rsidP="00B54C75">
      <w:pPr>
        <w:pStyle w:val="ListParagraph"/>
        <w:numPr>
          <w:ilvl w:val="0"/>
          <w:numId w:val="14"/>
        </w:numPr>
        <w:spacing w:after="120"/>
      </w:pPr>
      <w:r>
        <w:t>for those who are eligible for the Government rates rebate, Council can provide an additional reduction of your rates and we are proposing changes in this area.</w:t>
      </w:r>
      <w:r w:rsidRPr="008C7011">
        <w:t xml:space="preserve"> </w:t>
      </w:r>
    </w:p>
    <w:p w14:paraId="4660B044" w14:textId="77777777" w:rsidR="008D6240" w:rsidRDefault="008D6240" w:rsidP="00B54C75">
      <w:r>
        <w:t xml:space="preserve">If you are worried about paying your rates invoice, please get in touch with us as soon as possible at </w:t>
      </w:r>
      <w:hyperlink r:id="rId15" w:history="1">
        <w:r w:rsidRPr="00046985">
          <w:rPr>
            <w:rStyle w:val="Hyperlink"/>
          </w:rPr>
          <w:t>rates@wcc.govt.nz</w:t>
        </w:r>
      </w:hyperlink>
      <w:r>
        <w:t xml:space="preserve"> or call 04 499 4444.</w:t>
      </w:r>
    </w:p>
    <w:p w14:paraId="0656FF57" w14:textId="77777777" w:rsidR="008D6240" w:rsidRDefault="008D6240" w:rsidP="00B54C75">
      <w:r>
        <w:t>There are also multiple ways to pay your rates: online, by direct debit, internet/telephone banking and in person at the Arapaki Service Centre on Manners Street or at any NZ Post shop.</w:t>
      </w:r>
    </w:p>
    <w:p w14:paraId="528E6FE4" w14:textId="77777777" w:rsidR="008D6240" w:rsidRDefault="008D6240" w:rsidP="00B54C75">
      <w:pPr>
        <w:pStyle w:val="Heading4"/>
        <w:rPr>
          <w:sz w:val="22"/>
          <w:lang w:val="en-AU"/>
        </w:rPr>
      </w:pPr>
      <w:r>
        <w:rPr>
          <w:lang w:val="en-AU"/>
        </w:rPr>
        <w:t>Policy Changes</w:t>
      </w:r>
    </w:p>
    <w:p w14:paraId="3D675C03" w14:textId="44A20FBD" w:rsidR="008D6240" w:rsidRDefault="008D6240" w:rsidP="00B54C75">
      <w:r>
        <w:rPr>
          <w:lang w:val="en-AU"/>
        </w:rPr>
        <w:t xml:space="preserve">The Council </w:t>
      </w:r>
      <w:r w:rsidR="00127BAC">
        <w:rPr>
          <w:lang w:val="en-AU"/>
        </w:rPr>
        <w:t>has made</w:t>
      </w:r>
      <w:r>
        <w:rPr>
          <w:lang w:val="en-AU"/>
        </w:rPr>
        <w:t xml:space="preserve"> changes to the Rates remission and Rates </w:t>
      </w:r>
      <w:r>
        <w:t>p</w:t>
      </w:r>
      <w:r w:rsidRPr="00714F96">
        <w:t>ostponement policies to enable better support to ratepayers facing financial hardship.</w:t>
      </w:r>
    </w:p>
    <w:p w14:paraId="4141C54B" w14:textId="1842A978" w:rsidR="008D6240" w:rsidRPr="00714F96" w:rsidRDefault="008D6240" w:rsidP="00B54C75">
      <w:r>
        <w:t>T</w:t>
      </w:r>
      <w:r w:rsidRPr="00714F96">
        <w:t>he key changes are:</w:t>
      </w:r>
    </w:p>
    <w:p w14:paraId="133A9ECC" w14:textId="77777777" w:rsidR="008D6240" w:rsidRPr="00714F96" w:rsidRDefault="008D6240" w:rsidP="00B54C75">
      <w:pPr>
        <w:pStyle w:val="ListParagraph"/>
        <w:numPr>
          <w:ilvl w:val="0"/>
          <w:numId w:val="15"/>
        </w:numPr>
        <w:spacing w:after="120"/>
      </w:pPr>
      <w:r w:rsidRPr="00714F96">
        <w:t xml:space="preserve">Increase low-income remission amount </w:t>
      </w:r>
      <w:r>
        <w:t xml:space="preserve">from $500 </w:t>
      </w:r>
      <w:r w:rsidRPr="00714F96">
        <w:t>to $700</w:t>
      </w:r>
    </w:p>
    <w:p w14:paraId="4AEAB5B3" w14:textId="77777777" w:rsidR="008D6240" w:rsidRDefault="008D6240" w:rsidP="00B54C75">
      <w:pPr>
        <w:pStyle w:val="ListParagraph"/>
        <w:numPr>
          <w:ilvl w:val="0"/>
          <w:numId w:val="15"/>
        </w:numPr>
        <w:spacing w:after="120"/>
      </w:pPr>
      <w:r>
        <w:t>E</w:t>
      </w:r>
      <w:r w:rsidRPr="00714F96">
        <w:t>ngag</w:t>
      </w:r>
      <w:r>
        <w:t>e</w:t>
      </w:r>
      <w:r w:rsidRPr="00714F96">
        <w:t xml:space="preserve"> with DIA to include </w:t>
      </w:r>
      <w:r>
        <w:t xml:space="preserve">the Council </w:t>
      </w:r>
      <w:r w:rsidRPr="00714F96">
        <w:t xml:space="preserve">remission in their rates rebate form  </w:t>
      </w:r>
    </w:p>
    <w:p w14:paraId="294979B5" w14:textId="77777777" w:rsidR="008D6240" w:rsidRPr="004920BA" w:rsidRDefault="008D6240" w:rsidP="00B54C75">
      <w:pPr>
        <w:pStyle w:val="ListParagraph"/>
        <w:numPr>
          <w:ilvl w:val="0"/>
          <w:numId w:val="15"/>
        </w:numPr>
        <w:spacing w:after="120"/>
      </w:pPr>
      <w:r w:rsidRPr="00714F96">
        <w:t>Eliminat</w:t>
      </w:r>
      <w:r>
        <w:t>e</w:t>
      </w:r>
      <w:r w:rsidRPr="00714F96">
        <w:t xml:space="preserve"> the financial hardship postponement application fee for ratepayers that </w:t>
      </w:r>
      <w:r>
        <w:t xml:space="preserve">also </w:t>
      </w:r>
      <w:r w:rsidRPr="00714F96">
        <w:t>qualify for the</w:t>
      </w:r>
      <w:r>
        <w:t xml:space="preserve"> Central G</w:t>
      </w:r>
      <w:r w:rsidRPr="00714F96">
        <w:t>overnment rates rebate</w:t>
      </w:r>
    </w:p>
    <w:p w14:paraId="02CEDAE4" w14:textId="50364227" w:rsidR="008D6240" w:rsidRPr="00C821BD" w:rsidRDefault="008D6240" w:rsidP="00A73277">
      <w:pPr>
        <w:pStyle w:val="Heading3"/>
      </w:pPr>
      <w:bookmarkStart w:id="50" w:name="_Toc129694970"/>
      <w:bookmarkStart w:id="51" w:name="_Toc138062358"/>
      <w:bookmarkStart w:id="52" w:name="_Toc138062538"/>
      <w:bookmarkEnd w:id="47"/>
      <w:r w:rsidRPr="00C821BD">
        <w:t xml:space="preserve">Operating </w:t>
      </w:r>
      <w:r>
        <w:t>budget</w:t>
      </w:r>
      <w:bookmarkEnd w:id="50"/>
      <w:bookmarkEnd w:id="51"/>
      <w:bookmarkEnd w:id="52"/>
    </w:p>
    <w:p w14:paraId="54B010E7" w14:textId="426B0D84" w:rsidR="008D6240" w:rsidRDefault="008D6240" w:rsidP="008D6240">
      <w:r w:rsidRPr="00567B2F">
        <w:t>The cost of delivering and running Council services in 2023/24 is budgeted to be $</w:t>
      </w:r>
      <w:r w:rsidR="00587FC0" w:rsidRPr="00567B2F">
        <w:t>817</w:t>
      </w:r>
      <w:r w:rsidRPr="00567B2F">
        <w:t>.</w:t>
      </w:r>
      <w:r w:rsidR="00587FC0" w:rsidRPr="00567B2F">
        <w:t xml:space="preserve">6m </w:t>
      </w:r>
      <w:r w:rsidRPr="00567B2F">
        <w:t>or $10.</w:t>
      </w:r>
      <w:r w:rsidR="00587FC0" w:rsidRPr="00567B2F">
        <w:t xml:space="preserve">56 </w:t>
      </w:r>
      <w:r w:rsidRPr="00567B2F">
        <w:t>per resident per day.</w:t>
      </w:r>
      <w:r>
        <w:t xml:space="preserve"> This is an </w:t>
      </w:r>
      <w:r w:rsidRPr="00567B2F">
        <w:t>$</w:t>
      </w:r>
      <w:r w:rsidR="00FA5E8F" w:rsidRPr="00567B2F">
        <w:t>91.4</w:t>
      </w:r>
      <w:r w:rsidRPr="00567B2F">
        <w:t>m</w:t>
      </w:r>
      <w:r>
        <w:t xml:space="preserve"> increase from the 2022/23 Annual Plan, which primarily relates to increased depreciation costs, increased interest expenses, and increased contracts, services and materials cost. </w:t>
      </w:r>
    </w:p>
    <w:p w14:paraId="018550FB" w14:textId="77777777" w:rsidR="008D6240" w:rsidRPr="00C821BD" w:rsidRDefault="008D6240" w:rsidP="008D6240">
      <w:r>
        <w:t xml:space="preserve">The proposed split for our budget across our eight activity areas is as follows: </w:t>
      </w:r>
    </w:p>
    <w:p w14:paraId="7280563E" w14:textId="035F52D9" w:rsidR="008D6240" w:rsidRDefault="009D6AA9" w:rsidP="008D6240">
      <w:r>
        <w:rPr>
          <w:noProof/>
        </w:rPr>
        <w:lastRenderedPageBreak/>
        <w:drawing>
          <wp:inline distT="0" distB="0" distL="0" distR="0" wp14:anchorId="2CC0A800" wp14:editId="6B28FE18">
            <wp:extent cx="5263589" cy="2851206"/>
            <wp:effectExtent l="0" t="0" r="0" b="5080"/>
            <wp:docPr id="5" name="Picture 5" descr="Chart showing operating expenditure spend across Council activity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howing operating expenditure spend across Council activity areas"/>
                    <pic:cNvPicPr/>
                  </pic:nvPicPr>
                  <pic:blipFill>
                    <a:blip r:embed="rId16">
                      <a:extLst>
                        <a:ext uri="{28A0092B-C50C-407E-A947-70E740481C1C}">
                          <a14:useLocalDpi xmlns:a14="http://schemas.microsoft.com/office/drawing/2010/main" val="0"/>
                        </a:ext>
                      </a:extLst>
                    </a:blip>
                    <a:stretch>
                      <a:fillRect/>
                    </a:stretch>
                  </pic:blipFill>
                  <pic:spPr>
                    <a:xfrm>
                      <a:off x="0" y="0"/>
                      <a:ext cx="5263589" cy="2851206"/>
                    </a:xfrm>
                    <a:prstGeom prst="rect">
                      <a:avLst/>
                    </a:prstGeom>
                  </pic:spPr>
                </pic:pic>
              </a:graphicData>
            </a:graphic>
          </wp:inline>
        </w:drawing>
      </w:r>
    </w:p>
    <w:p w14:paraId="4079770B" w14:textId="77980873" w:rsidR="008D6240" w:rsidRPr="00A73277" w:rsidRDefault="008D6240" w:rsidP="00A73277">
      <w:pPr>
        <w:pStyle w:val="Heading3"/>
      </w:pPr>
      <w:bookmarkStart w:id="53" w:name="_Toc64881324"/>
      <w:bookmarkStart w:id="54" w:name="_Toc64887040"/>
      <w:bookmarkStart w:id="55" w:name="_Toc64982409"/>
      <w:bookmarkStart w:id="56" w:name="_Toc65153822"/>
      <w:bookmarkStart w:id="57" w:name="_Toc65153891"/>
      <w:bookmarkStart w:id="58" w:name="_Toc65264447"/>
      <w:bookmarkStart w:id="59" w:name="_Toc66461465"/>
      <w:bookmarkStart w:id="60" w:name="_Toc87264755"/>
      <w:bookmarkStart w:id="61" w:name="_Toc129694971"/>
      <w:bookmarkStart w:id="62" w:name="_Toc138062359"/>
      <w:bookmarkStart w:id="63" w:name="_Toc138062539"/>
      <w:r w:rsidRPr="00A73277">
        <w:t>Fees and User Charges</w:t>
      </w:r>
      <w:bookmarkEnd w:id="53"/>
      <w:bookmarkEnd w:id="54"/>
      <w:bookmarkEnd w:id="55"/>
      <w:bookmarkEnd w:id="56"/>
      <w:bookmarkEnd w:id="57"/>
      <w:bookmarkEnd w:id="58"/>
      <w:bookmarkEnd w:id="59"/>
      <w:bookmarkEnd w:id="60"/>
      <w:bookmarkEnd w:id="61"/>
      <w:bookmarkEnd w:id="62"/>
      <w:bookmarkEnd w:id="63"/>
    </w:p>
    <w:p w14:paraId="0ED8C361" w14:textId="77777777" w:rsidR="008D6240" w:rsidRPr="00342179" w:rsidRDefault="008D6240" w:rsidP="00B54C75">
      <w:r w:rsidRPr="00342179">
        <w:t xml:space="preserve">Our Revenue and Financing </w:t>
      </w:r>
      <w:r>
        <w:t>p</w:t>
      </w:r>
      <w:r w:rsidRPr="00342179">
        <w:t xml:space="preserve">olicy guides our decisions on how to fund </w:t>
      </w:r>
      <w:r>
        <w:t>c</w:t>
      </w:r>
      <w:r w:rsidRPr="00342179">
        <w:t>ouncil services. We consider who benefits from a service (</w:t>
      </w:r>
      <w:r>
        <w:t>for example,</w:t>
      </w:r>
      <w:r w:rsidRPr="00342179">
        <w:t xml:space="preserve"> individuals, parts of the community or the community as a whole) to help determine how the service should be funded. </w:t>
      </w:r>
    </w:p>
    <w:p w14:paraId="2CCC26AC" w14:textId="77777777" w:rsidR="008D6240" w:rsidRDefault="008D6240" w:rsidP="00B54C75">
      <w:r w:rsidRPr="00342179">
        <w:t xml:space="preserve">The policy also sets the targets for each </w:t>
      </w:r>
      <w:r>
        <w:t>c</w:t>
      </w:r>
      <w:r w:rsidRPr="00342179">
        <w:t>ouncil activity</w:t>
      </w:r>
      <w:r>
        <w:t>,</w:t>
      </w:r>
      <w:r w:rsidRPr="00342179">
        <w:t xml:space="preserve"> </w:t>
      </w:r>
      <w:r>
        <w:t>stating</w:t>
      </w:r>
      <w:r w:rsidRPr="00342179">
        <w:t xml:space="preserve"> </w:t>
      </w:r>
      <w:r>
        <w:t>what</w:t>
      </w:r>
      <w:r w:rsidRPr="00342179">
        <w:t xml:space="preserve"> proportion should be funded from user charges, general rates, targets rates and other sources of income. </w:t>
      </w:r>
    </w:p>
    <w:p w14:paraId="70BDC8E4" w14:textId="47C1C64B" w:rsidR="008D6240" w:rsidRDefault="008D6240" w:rsidP="00B54C75">
      <w:r>
        <w:t xml:space="preserve">The following areas have </w:t>
      </w:r>
      <w:r w:rsidRPr="009F00BD">
        <w:rPr>
          <w:b/>
          <w:bCs/>
        </w:rPr>
        <w:t>material increases</w:t>
      </w:r>
      <w:r>
        <w:t xml:space="preserve"> </w:t>
      </w:r>
      <w:r w:rsidR="00A34FA1">
        <w:t xml:space="preserve">this year </w:t>
      </w:r>
      <w:r>
        <w:t xml:space="preserve">because of changes to existing Council policies or implementation of new policies. </w:t>
      </w:r>
    </w:p>
    <w:p w14:paraId="3BD0D97A" w14:textId="77777777" w:rsidR="008D6240" w:rsidRDefault="008D6240" w:rsidP="00B54C75">
      <w:pPr>
        <w:pStyle w:val="ListParagraph"/>
        <w:numPr>
          <w:ilvl w:val="0"/>
          <w:numId w:val="12"/>
        </w:numPr>
        <w:spacing w:after="120"/>
      </w:pPr>
      <w:r w:rsidRPr="00341B81">
        <w:rPr>
          <w:b/>
          <w:bCs/>
        </w:rPr>
        <w:t>Town Belts &amp; Reserves</w:t>
      </w:r>
      <w:r>
        <w:t xml:space="preserve"> – implementation of the Trading and Events in Public Places  Policy</w:t>
      </w:r>
    </w:p>
    <w:p w14:paraId="5633E088" w14:textId="77777777" w:rsidR="008D6240" w:rsidRDefault="008D6240" w:rsidP="00B54C75">
      <w:pPr>
        <w:pStyle w:val="ListParagraph"/>
        <w:numPr>
          <w:ilvl w:val="0"/>
          <w:numId w:val="12"/>
        </w:numPr>
        <w:spacing w:after="120"/>
      </w:pPr>
      <w:r w:rsidRPr="00341B81">
        <w:rPr>
          <w:b/>
          <w:bCs/>
        </w:rPr>
        <w:t>Public health regulation</w:t>
      </w:r>
      <w:r>
        <w:t xml:space="preserve"> – application fee for Responsible dog owners, which has not been adjusted for several years</w:t>
      </w:r>
    </w:p>
    <w:p w14:paraId="1F3998A0" w14:textId="77777777" w:rsidR="008D6240" w:rsidRDefault="008D6240" w:rsidP="00B54C75">
      <w:r>
        <w:t>These two material fee increases are related to the rising costs to Council to offer the services in these two areas:</w:t>
      </w:r>
    </w:p>
    <w:p w14:paraId="7FA0F615" w14:textId="77777777" w:rsidR="008D6240" w:rsidRDefault="008D6240" w:rsidP="00B54C75">
      <w:pPr>
        <w:pStyle w:val="ListParagraph"/>
        <w:numPr>
          <w:ilvl w:val="0"/>
          <w:numId w:val="12"/>
        </w:numPr>
        <w:spacing w:after="120"/>
      </w:pPr>
      <w:r w:rsidRPr="00341B81">
        <w:rPr>
          <w:b/>
          <w:bCs/>
        </w:rPr>
        <w:t>Waste minimisation services</w:t>
      </w:r>
      <w:r>
        <w:t xml:space="preserve"> – increased ETS costs and Waste Minimisation Act levy</w:t>
      </w:r>
    </w:p>
    <w:p w14:paraId="5D0D7A2A" w14:textId="77777777" w:rsidR="008D6240" w:rsidRDefault="008D6240" w:rsidP="00B54C75">
      <w:pPr>
        <w:pStyle w:val="ListParagraph"/>
        <w:numPr>
          <w:ilvl w:val="0"/>
          <w:numId w:val="12"/>
        </w:numPr>
        <w:spacing w:after="120"/>
      </w:pPr>
      <w:r w:rsidRPr="00341B81">
        <w:rPr>
          <w:b/>
          <w:bCs/>
        </w:rPr>
        <w:t>Building control and facilitation</w:t>
      </w:r>
      <w:r>
        <w:t xml:space="preserve"> – alignment of some existing fees to new fee structure</w:t>
      </w:r>
    </w:p>
    <w:p w14:paraId="691484E2" w14:textId="35C5322C" w:rsidR="008D6240" w:rsidRDefault="008D6240" w:rsidP="00B54C75">
      <w:r>
        <w:t xml:space="preserve">We are also </w:t>
      </w:r>
      <w:r w:rsidR="00A34FA1">
        <w:t>introducing</w:t>
      </w:r>
      <w:r>
        <w:t xml:space="preserve"> </w:t>
      </w:r>
      <w:r w:rsidRPr="00826368">
        <w:rPr>
          <w:b/>
          <w:bCs/>
        </w:rPr>
        <w:t>new fees</w:t>
      </w:r>
      <w:r>
        <w:t xml:space="preserve"> in the following areas to streamline some Council booking processes or to offer new services: </w:t>
      </w:r>
    </w:p>
    <w:p w14:paraId="533AB3F5" w14:textId="77777777" w:rsidR="008D6240" w:rsidRDefault="008D6240" w:rsidP="00B54C75">
      <w:pPr>
        <w:pStyle w:val="ListParagraph"/>
        <w:numPr>
          <w:ilvl w:val="0"/>
          <w:numId w:val="13"/>
        </w:numPr>
        <w:spacing w:after="120"/>
      </w:pPr>
      <w:r w:rsidRPr="00D43172">
        <w:rPr>
          <w:b/>
          <w:bCs/>
        </w:rPr>
        <w:t>Waterfront Public Spaces</w:t>
      </w:r>
      <w:r>
        <w:t xml:space="preserve"> - multiple new fees relating to taking over management from </w:t>
      </w:r>
      <w:proofErr w:type="spellStart"/>
      <w:r>
        <w:t>Centreport</w:t>
      </w:r>
      <w:proofErr w:type="spellEnd"/>
    </w:p>
    <w:p w14:paraId="0E16A063" w14:textId="77777777" w:rsidR="008D6240" w:rsidRDefault="008D6240" w:rsidP="00B54C75">
      <w:pPr>
        <w:pStyle w:val="ListParagraph"/>
        <w:numPr>
          <w:ilvl w:val="0"/>
          <w:numId w:val="13"/>
        </w:numPr>
        <w:spacing w:after="120"/>
      </w:pPr>
      <w:r w:rsidRPr="00D43172">
        <w:rPr>
          <w:b/>
          <w:bCs/>
        </w:rPr>
        <w:t xml:space="preserve">Swimming pools </w:t>
      </w:r>
      <w:r>
        <w:t>– multiple new fees relating to pool party offerings</w:t>
      </w:r>
    </w:p>
    <w:p w14:paraId="1513BC66" w14:textId="77777777" w:rsidR="008D6240" w:rsidRDefault="008D6240" w:rsidP="00B54C75">
      <w:pPr>
        <w:pStyle w:val="ListParagraph"/>
        <w:numPr>
          <w:ilvl w:val="0"/>
          <w:numId w:val="13"/>
        </w:numPr>
        <w:spacing w:after="120"/>
      </w:pPr>
      <w:r w:rsidRPr="00D43172">
        <w:rPr>
          <w:b/>
          <w:bCs/>
        </w:rPr>
        <w:t>Botanical gardens</w:t>
      </w:r>
      <w:r>
        <w:t xml:space="preserve"> – including new picnic kits and hire rates for Bolton Cottage</w:t>
      </w:r>
    </w:p>
    <w:p w14:paraId="312F6501" w14:textId="77777777" w:rsidR="008D6240" w:rsidRDefault="008D6240" w:rsidP="00B54C75">
      <w:pPr>
        <w:pStyle w:val="ListParagraph"/>
        <w:numPr>
          <w:ilvl w:val="0"/>
          <w:numId w:val="13"/>
        </w:numPr>
        <w:spacing w:after="120"/>
      </w:pPr>
      <w:r w:rsidRPr="00D43172">
        <w:rPr>
          <w:b/>
          <w:bCs/>
        </w:rPr>
        <w:t>Sports fields</w:t>
      </w:r>
      <w:r>
        <w:t xml:space="preserve"> – including a new </w:t>
      </w:r>
      <w:proofErr w:type="spellStart"/>
      <w:r>
        <w:t>sandcourt</w:t>
      </w:r>
      <w:proofErr w:type="spellEnd"/>
      <w:r>
        <w:t xml:space="preserve"> hire fee and hire rates for the Newton Park function room</w:t>
      </w:r>
    </w:p>
    <w:p w14:paraId="0242A9F0" w14:textId="77777777" w:rsidR="008D6240" w:rsidRPr="00017CB2" w:rsidRDefault="008D6240" w:rsidP="00B54C75">
      <w:pPr>
        <w:pStyle w:val="ListParagraph"/>
        <w:numPr>
          <w:ilvl w:val="0"/>
          <w:numId w:val="13"/>
        </w:numPr>
        <w:spacing w:after="120"/>
      </w:pPr>
      <w:r w:rsidRPr="00D43172">
        <w:rPr>
          <w:b/>
          <w:bCs/>
        </w:rPr>
        <w:t xml:space="preserve">Recreation Centre </w:t>
      </w:r>
      <w:r>
        <w:t xml:space="preserve">– multiple new fees for booking </w:t>
      </w:r>
      <w:proofErr w:type="spellStart"/>
      <w:r w:rsidRPr="00017CB2">
        <w:t>Ākau</w:t>
      </w:r>
      <w:proofErr w:type="spellEnd"/>
      <w:r w:rsidRPr="00017CB2">
        <w:t xml:space="preserve"> Tangi </w:t>
      </w:r>
      <w:r>
        <w:t xml:space="preserve">Sport Centre </w:t>
      </w:r>
      <w:r w:rsidRPr="00017CB2">
        <w:t>sessions</w:t>
      </w:r>
    </w:p>
    <w:p w14:paraId="527E161B" w14:textId="77777777" w:rsidR="008D6240" w:rsidRDefault="008D6240" w:rsidP="00B54C75">
      <w:pPr>
        <w:pStyle w:val="ListParagraph"/>
        <w:numPr>
          <w:ilvl w:val="0"/>
          <w:numId w:val="13"/>
        </w:numPr>
        <w:spacing w:after="120"/>
      </w:pPr>
      <w:r w:rsidRPr="00D43172">
        <w:rPr>
          <w:b/>
          <w:bCs/>
        </w:rPr>
        <w:t>Marinas</w:t>
      </w:r>
      <w:r>
        <w:t xml:space="preserve"> – fees for new services for boat pump-out and service outside license agreement</w:t>
      </w:r>
    </w:p>
    <w:p w14:paraId="4A22F34F" w14:textId="77777777" w:rsidR="008D6240" w:rsidRDefault="008D6240" w:rsidP="00B54C75">
      <w:pPr>
        <w:pStyle w:val="ListParagraph"/>
        <w:numPr>
          <w:ilvl w:val="0"/>
          <w:numId w:val="13"/>
        </w:numPr>
        <w:spacing w:after="120"/>
      </w:pPr>
      <w:r w:rsidRPr="00D43172">
        <w:rPr>
          <w:b/>
          <w:bCs/>
        </w:rPr>
        <w:t>Burials and Cremation</w:t>
      </w:r>
      <w:r>
        <w:t xml:space="preserve"> – Ash Plots Makara extensions</w:t>
      </w:r>
    </w:p>
    <w:p w14:paraId="39DD04F3" w14:textId="77777777" w:rsidR="008D6240" w:rsidRDefault="008D6240" w:rsidP="00B54C75">
      <w:pPr>
        <w:pStyle w:val="ListParagraph"/>
        <w:numPr>
          <w:ilvl w:val="0"/>
          <w:numId w:val="13"/>
        </w:numPr>
        <w:spacing w:after="120"/>
      </w:pPr>
      <w:r w:rsidRPr="00D43172">
        <w:rPr>
          <w:b/>
          <w:bCs/>
        </w:rPr>
        <w:t xml:space="preserve">Public Health regulations </w:t>
      </w:r>
      <w:r>
        <w:t>– Parklet permissions</w:t>
      </w:r>
    </w:p>
    <w:p w14:paraId="6F13C3A7" w14:textId="77777777" w:rsidR="008D6240" w:rsidRDefault="008D6240" w:rsidP="00B54C75">
      <w:pPr>
        <w:pStyle w:val="ListParagraph"/>
        <w:numPr>
          <w:ilvl w:val="0"/>
          <w:numId w:val="13"/>
        </w:numPr>
        <w:spacing w:after="120"/>
      </w:pPr>
      <w:r w:rsidRPr="00D43172">
        <w:rPr>
          <w:b/>
          <w:bCs/>
        </w:rPr>
        <w:t>Building Control &amp; facilitation</w:t>
      </w:r>
      <w:r>
        <w:t xml:space="preserve"> – New minor works fee, New LIM fast track option</w:t>
      </w:r>
    </w:p>
    <w:p w14:paraId="6445D4A7" w14:textId="77777777" w:rsidR="008D6240" w:rsidRDefault="008D6240" w:rsidP="00B54C75">
      <w:r>
        <w:lastRenderedPageBreak/>
        <w:t>We also have standard inflation increases proposed for the following areas:</w:t>
      </w:r>
    </w:p>
    <w:p w14:paraId="7DBBB05E" w14:textId="77777777" w:rsidR="008D6240" w:rsidRPr="00154D6F" w:rsidRDefault="008D6240" w:rsidP="00B54C75">
      <w:pPr>
        <w:pStyle w:val="ListParagraph"/>
        <w:numPr>
          <w:ilvl w:val="0"/>
          <w:numId w:val="12"/>
        </w:numPr>
        <w:spacing w:after="120"/>
      </w:pPr>
      <w:r w:rsidRPr="00154D6F">
        <w:t>Botanical gardens</w:t>
      </w:r>
    </w:p>
    <w:p w14:paraId="10CD901A" w14:textId="77777777" w:rsidR="008D6240" w:rsidRPr="00154D6F" w:rsidRDefault="008D6240" w:rsidP="00B54C75">
      <w:pPr>
        <w:pStyle w:val="ListParagraph"/>
        <w:numPr>
          <w:ilvl w:val="0"/>
          <w:numId w:val="12"/>
        </w:numPr>
        <w:spacing w:after="120"/>
      </w:pPr>
      <w:r w:rsidRPr="00154D6F">
        <w:t>Waterfront public spaces</w:t>
      </w:r>
    </w:p>
    <w:p w14:paraId="391DFC07" w14:textId="77777777" w:rsidR="008D6240" w:rsidRPr="00154D6F" w:rsidRDefault="008D6240" w:rsidP="00B54C75">
      <w:pPr>
        <w:pStyle w:val="ListParagraph"/>
        <w:numPr>
          <w:ilvl w:val="0"/>
          <w:numId w:val="12"/>
        </w:numPr>
        <w:spacing w:after="120"/>
      </w:pPr>
      <w:r w:rsidRPr="00154D6F">
        <w:t>Swimming pools</w:t>
      </w:r>
    </w:p>
    <w:p w14:paraId="4E5A766D" w14:textId="77777777" w:rsidR="008D6240" w:rsidRPr="00154D6F" w:rsidRDefault="008D6240" w:rsidP="00B54C75">
      <w:pPr>
        <w:pStyle w:val="ListParagraph"/>
        <w:numPr>
          <w:ilvl w:val="0"/>
          <w:numId w:val="12"/>
        </w:numPr>
        <w:spacing w:after="120"/>
      </w:pPr>
      <w:r w:rsidRPr="00154D6F">
        <w:t>Recreation centres</w:t>
      </w:r>
    </w:p>
    <w:p w14:paraId="7F7E2449" w14:textId="77777777" w:rsidR="008D6240" w:rsidRPr="00154D6F" w:rsidRDefault="008D6240" w:rsidP="00B54C75">
      <w:pPr>
        <w:pStyle w:val="ListParagraph"/>
        <w:numPr>
          <w:ilvl w:val="0"/>
          <w:numId w:val="12"/>
        </w:numPr>
        <w:spacing w:after="120"/>
      </w:pPr>
      <w:r w:rsidRPr="00154D6F">
        <w:t>Marinas</w:t>
      </w:r>
    </w:p>
    <w:p w14:paraId="25430BEB" w14:textId="77777777" w:rsidR="008D6240" w:rsidRPr="00154D6F" w:rsidRDefault="008D6240" w:rsidP="00B54C75">
      <w:pPr>
        <w:pStyle w:val="ListParagraph"/>
        <w:numPr>
          <w:ilvl w:val="0"/>
          <w:numId w:val="12"/>
        </w:numPr>
        <w:spacing w:after="120"/>
      </w:pPr>
      <w:r w:rsidRPr="00154D6F">
        <w:t>Burials and cremations</w:t>
      </w:r>
    </w:p>
    <w:p w14:paraId="182CF28B" w14:textId="77777777" w:rsidR="008D6240" w:rsidRPr="00154D6F" w:rsidRDefault="008D6240" w:rsidP="00B54C75">
      <w:pPr>
        <w:pStyle w:val="ListParagraph"/>
        <w:numPr>
          <w:ilvl w:val="0"/>
          <w:numId w:val="12"/>
        </w:numPr>
        <w:spacing w:after="120"/>
      </w:pPr>
      <w:r w:rsidRPr="00154D6F">
        <w:t>Public health regulations</w:t>
      </w:r>
    </w:p>
    <w:p w14:paraId="0F616C81" w14:textId="77777777" w:rsidR="008D6240" w:rsidRPr="00154D6F" w:rsidRDefault="008D6240" w:rsidP="00B54C75">
      <w:pPr>
        <w:pStyle w:val="ListParagraph"/>
        <w:numPr>
          <w:ilvl w:val="0"/>
          <w:numId w:val="12"/>
        </w:numPr>
        <w:spacing w:after="120"/>
      </w:pPr>
      <w:r w:rsidRPr="00154D6F">
        <w:t>Building control and facilitation</w:t>
      </w:r>
    </w:p>
    <w:p w14:paraId="278C5892" w14:textId="77777777" w:rsidR="008D6240" w:rsidRPr="00154D6F" w:rsidRDefault="008D6240" w:rsidP="00B54C75">
      <w:pPr>
        <w:pStyle w:val="ListParagraph"/>
        <w:numPr>
          <w:ilvl w:val="0"/>
          <w:numId w:val="12"/>
        </w:numPr>
        <w:spacing w:after="120"/>
      </w:pPr>
      <w:r w:rsidRPr="00154D6F">
        <w:t>Development control and facilitation</w:t>
      </w:r>
    </w:p>
    <w:p w14:paraId="1380200D" w14:textId="4F2EA51A" w:rsidR="008D6240" w:rsidRDefault="008D6240" w:rsidP="00B54C75">
      <w:pPr>
        <w:spacing w:before="240" w:after="120"/>
      </w:pPr>
      <w:r>
        <w:t>More detail on the proposed fees can be found on our website</w:t>
      </w:r>
      <w:r w:rsidR="00A25E91">
        <w:t xml:space="preserve">: </w:t>
      </w:r>
      <w:r w:rsidR="00C8717F" w:rsidRPr="00C8717F">
        <w:t>wellington.govt.nz/annual-</w:t>
      </w:r>
      <w:proofErr w:type="gramStart"/>
      <w:r w:rsidR="00C8717F" w:rsidRPr="00C8717F">
        <w:t>plan</w:t>
      </w:r>
      <w:proofErr w:type="gramEnd"/>
    </w:p>
    <w:p w14:paraId="62696E07" w14:textId="2C312733" w:rsidR="008D6240" w:rsidRPr="00C821BD" w:rsidRDefault="008D6240" w:rsidP="00C8717F">
      <w:pPr>
        <w:pStyle w:val="Heading3"/>
      </w:pPr>
      <w:bookmarkStart w:id="64" w:name="_Toc129694972"/>
      <w:bookmarkStart w:id="65" w:name="_Toc138062360"/>
      <w:bookmarkStart w:id="66" w:name="_Toc138062540"/>
      <w:r w:rsidRPr="00C821BD">
        <w:t xml:space="preserve">Capital </w:t>
      </w:r>
      <w:r>
        <w:t>budget</w:t>
      </w:r>
      <w:bookmarkEnd w:id="64"/>
      <w:bookmarkEnd w:id="65"/>
      <w:bookmarkEnd w:id="66"/>
    </w:p>
    <w:p w14:paraId="01AEE23B" w14:textId="77777777" w:rsidR="008D6240" w:rsidRPr="00C821BD" w:rsidRDefault="008D6240" w:rsidP="00B54C75">
      <w:r w:rsidRPr="00C821BD">
        <w:t>Capital expenditure is used to renew or upgrade existing assets or to build new assets to provide a higher level of service or account for growth. Our assets include buildings, roads and footpaths, water, stormwater and wastewater pipes, libraries, swimming pools,</w:t>
      </w:r>
      <w:r>
        <w:t xml:space="preserve"> and</w:t>
      </w:r>
      <w:r w:rsidRPr="00C821BD">
        <w:t xml:space="preserve"> sportsfields. </w:t>
      </w:r>
    </w:p>
    <w:p w14:paraId="2D29A330" w14:textId="21232746" w:rsidR="008D6240" w:rsidRPr="00C821BD" w:rsidRDefault="008D6240" w:rsidP="00B54C75">
      <w:r>
        <w:t>We have a significant capital expenditure programme in place, with $</w:t>
      </w:r>
      <w:r w:rsidR="00F53094">
        <w:t xml:space="preserve">566.1m </w:t>
      </w:r>
      <w:r>
        <w:t xml:space="preserve">planned for 2023/24. This year, our programme includes significant investment in our water, stormwater, wastewater and transport networks, </w:t>
      </w:r>
      <w:r w:rsidR="00F53094">
        <w:t xml:space="preserve">the sludge minimisation project, </w:t>
      </w:r>
      <w:r>
        <w:t xml:space="preserve">and the development of Te Ngākau Civic Square precinct, including continuing the construction of the city’s new Te Matapihi Central Library. </w:t>
      </w:r>
    </w:p>
    <w:p w14:paraId="3166334B" w14:textId="5CA66F03" w:rsidR="008D6240" w:rsidRPr="00C821BD" w:rsidRDefault="008D6240" w:rsidP="00B54C75">
      <w:r w:rsidRPr="00C73BC8">
        <w:t xml:space="preserve">The total is an increase in what was included in the 10-Year </w:t>
      </w:r>
      <w:r w:rsidRPr="00C771DB">
        <w:t>Plan ($356m).</w:t>
      </w:r>
      <w:r w:rsidRPr="00C73BC8">
        <w:t xml:space="preserve"> The variance primarily relates to the refinement of project costs, </w:t>
      </w:r>
      <w:r w:rsidR="002C635F" w:rsidRPr="00C771DB">
        <w:t>the inclusion of sludge</w:t>
      </w:r>
      <w:r w:rsidR="002C635F">
        <w:t xml:space="preserve"> minimisation project costs, </w:t>
      </w:r>
      <w:r w:rsidRPr="00C73BC8">
        <w:t>inflationary pressures, and timings on major building and water projects.</w:t>
      </w:r>
      <w:r>
        <w:t xml:space="preserve"> </w:t>
      </w:r>
    </w:p>
    <w:p w14:paraId="4657DEED" w14:textId="2495F4EB" w:rsidR="00A977B4" w:rsidRDefault="00364A93" w:rsidP="008D6240">
      <w:r>
        <w:rPr>
          <w:noProof/>
        </w:rPr>
        <w:drawing>
          <wp:inline distT="0" distB="0" distL="0" distR="0" wp14:anchorId="6F5B6C7F" wp14:editId="481EC546">
            <wp:extent cx="5065327" cy="2876550"/>
            <wp:effectExtent l="0" t="0" r="2540" b="0"/>
            <wp:docPr id="13" name="Picture 13" descr="Chart showing capital expenditure spend across Council activity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showing capital expenditure spend across Council activity are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7737" cy="2877919"/>
                    </a:xfrm>
                    <a:prstGeom prst="rect">
                      <a:avLst/>
                    </a:prstGeom>
                    <a:noFill/>
                  </pic:spPr>
                </pic:pic>
              </a:graphicData>
            </a:graphic>
          </wp:inline>
        </w:drawing>
      </w:r>
    </w:p>
    <w:p w14:paraId="5075BFC9" w14:textId="77777777" w:rsidR="008D6240" w:rsidRPr="00C821BD" w:rsidRDefault="008D6240" w:rsidP="00770EF9">
      <w:pPr>
        <w:pStyle w:val="Heading3"/>
      </w:pPr>
      <w:bookmarkStart w:id="67" w:name="_Toc37856436"/>
      <w:bookmarkStart w:id="68" w:name="_Toc38359991"/>
      <w:bookmarkStart w:id="69" w:name="_Toc129694973"/>
      <w:bookmarkStart w:id="70" w:name="_Toc138062361"/>
      <w:bookmarkStart w:id="71" w:name="_Toc138062541"/>
      <w:bookmarkEnd w:id="43"/>
      <w:bookmarkEnd w:id="44"/>
      <w:bookmarkEnd w:id="45"/>
      <w:bookmarkEnd w:id="46"/>
      <w:r w:rsidRPr="00C821BD">
        <w:t>Explaining our borrowing</w:t>
      </w:r>
      <w:bookmarkStart w:id="72" w:name="_Toc65153821"/>
      <w:bookmarkStart w:id="73" w:name="_Toc65153883"/>
      <w:bookmarkEnd w:id="67"/>
      <w:bookmarkEnd w:id="68"/>
      <w:bookmarkEnd w:id="69"/>
      <w:bookmarkEnd w:id="70"/>
      <w:bookmarkEnd w:id="71"/>
    </w:p>
    <w:p w14:paraId="504B52DE" w14:textId="77777777" w:rsidR="008D6240" w:rsidRPr="00C821BD" w:rsidRDefault="008D6240" w:rsidP="00B54C75">
      <w:r w:rsidRPr="00C821BD">
        <w:t>We borrow to fund upgrades to our assets or t</w:t>
      </w:r>
      <w:r>
        <w:t>o invest in new infrastructure. This</w:t>
      </w:r>
      <w:r w:rsidRPr="00C821BD">
        <w:t xml:space="preserve"> allows us to spread the cost of funding this expenditure over the multiple generations that will benefit from the investment. </w:t>
      </w:r>
    </w:p>
    <w:p w14:paraId="74B6E81C" w14:textId="4DCE52A7" w:rsidR="008D6240" w:rsidRPr="00CB3253" w:rsidRDefault="008D6240" w:rsidP="118258D6">
      <w:r>
        <w:lastRenderedPageBreak/>
        <w:t xml:space="preserve">For 2023/24, </w:t>
      </w:r>
      <w:r w:rsidR="28690741">
        <w:t>net</w:t>
      </w:r>
      <w:r>
        <w:t xml:space="preserve"> borrowings are forecast to be $1.</w:t>
      </w:r>
      <w:r w:rsidR="24D55FEF">
        <w:t>5</w:t>
      </w:r>
      <w:r w:rsidR="55816CDB">
        <w:t>5</w:t>
      </w:r>
      <w:r w:rsidR="000D3519">
        <w:t xml:space="preserve"> </w:t>
      </w:r>
      <w:r>
        <w:t xml:space="preserve">billion at the end of the year, equating to </w:t>
      </w:r>
      <w:r w:rsidR="1FA2E5B1">
        <w:t>211</w:t>
      </w:r>
      <w:r w:rsidR="000D5350">
        <w:t xml:space="preserve"> </w:t>
      </w:r>
      <w:r>
        <w:t xml:space="preserve">percent </w:t>
      </w:r>
      <w:r w:rsidR="31BDF9DB">
        <w:t xml:space="preserve">(including insurance headroom) </w:t>
      </w:r>
      <w:r>
        <w:t xml:space="preserve">of our operating income compared to the Council imposed cap of 225 percent. </w:t>
      </w:r>
      <w:bookmarkEnd w:id="72"/>
      <w:bookmarkEnd w:id="73"/>
      <w:r>
        <w:t xml:space="preserve">Council’s imposed cap is lower than the LGFA covenant level of 290 percent for 2023/24 (noting this reduces over coming years). The reason the Council has set a lower rate than the LGFA covenant is to ensure it has sufficient debt headroom for asset renewals and any shocks in the future. </w:t>
      </w:r>
    </w:p>
    <w:p w14:paraId="34D5DA07" w14:textId="3E7E1819" w:rsidR="005A0016" w:rsidRDefault="0032727E" w:rsidP="001E189E">
      <w:r>
        <w:br w:type="page"/>
      </w:r>
      <w:bookmarkStart w:id="74" w:name="_Toc122339634"/>
    </w:p>
    <w:p w14:paraId="6CDAE171" w14:textId="77777777" w:rsidR="00313E36" w:rsidRPr="005A0016" w:rsidRDefault="00313E36" w:rsidP="005A0016">
      <w:pPr>
        <w:pStyle w:val="Heading1"/>
      </w:pPr>
      <w:bookmarkStart w:id="75" w:name="_Toc138062363"/>
      <w:bookmarkStart w:id="76" w:name="_Toc138062543"/>
      <w:r w:rsidRPr="005A0016">
        <w:lastRenderedPageBreak/>
        <w:t xml:space="preserve">Part B: Our work </w:t>
      </w:r>
      <w:bookmarkEnd w:id="74"/>
      <w:r w:rsidRPr="005A0016">
        <w:t>for the year</w:t>
      </w:r>
      <w:bookmarkEnd w:id="75"/>
      <w:bookmarkEnd w:id="76"/>
    </w:p>
    <w:p w14:paraId="1E49C3C2" w14:textId="77777777" w:rsidR="00C34AE5" w:rsidRPr="00DD1DD2" w:rsidRDefault="00C34AE5" w:rsidP="00C34AE5">
      <w:pPr>
        <w:pStyle w:val="Body"/>
        <w:ind w:right="3803"/>
      </w:pPr>
    </w:p>
    <w:p w14:paraId="57F35681" w14:textId="755E17FA" w:rsidR="00C34AE5" w:rsidRDefault="00313E36" w:rsidP="00C34AE5">
      <w:pPr>
        <w:pStyle w:val="Body"/>
        <w:ind w:right="3803"/>
      </w:pPr>
      <w:r w:rsidRPr="00DD1DD2">
        <w:t xml:space="preserve">In this section we outline each </w:t>
      </w:r>
      <w:r w:rsidR="006F4E02">
        <w:t xml:space="preserve">of our seven </w:t>
      </w:r>
      <w:r w:rsidRPr="00DD1DD2">
        <w:t>strategic area,</w:t>
      </w:r>
      <w:r w:rsidR="001E189E">
        <w:t xml:space="preserve"> </w:t>
      </w:r>
      <w:r w:rsidR="000B1166">
        <w:t>highlight</w:t>
      </w:r>
      <w:r w:rsidRPr="00DD1DD2">
        <w:t xml:space="preserve"> what’s changing since we released Our 10-Year Plan, other key</w:t>
      </w:r>
      <w:r w:rsidR="00C34AE5">
        <w:t xml:space="preserve"> </w:t>
      </w:r>
      <w:r w:rsidRPr="00DD1DD2">
        <w:t>projects, performance information and what it costs.</w:t>
      </w:r>
    </w:p>
    <w:p w14:paraId="209B7EB6" w14:textId="77777777" w:rsidR="00C34AE5" w:rsidRDefault="00C34AE5" w:rsidP="00C34AE5">
      <w:pPr>
        <w:pStyle w:val="Body"/>
        <w:ind w:right="3803"/>
      </w:pPr>
    </w:p>
    <w:p w14:paraId="5491E426" w14:textId="77777777" w:rsidR="00C34AE5" w:rsidRDefault="00313E36" w:rsidP="00C34AE5">
      <w:pPr>
        <w:pStyle w:val="Body"/>
        <w:ind w:right="3803"/>
      </w:pPr>
      <w:r w:rsidRPr="00DD1DD2">
        <w:t>The Annual Plan 202</w:t>
      </w:r>
      <w:r>
        <w:t>3</w:t>
      </w:r>
      <w:r w:rsidRPr="00DD1DD2">
        <w:t>/2</w:t>
      </w:r>
      <w:r>
        <w:t>4</w:t>
      </w:r>
      <w:r w:rsidRPr="00DD1DD2">
        <w:t xml:space="preserve"> focuses on changes to year three of Our 10-Year Plan, with some updates on other key projects. </w:t>
      </w:r>
    </w:p>
    <w:p w14:paraId="614EA8F9" w14:textId="77777777" w:rsidR="00C34AE5" w:rsidRDefault="00C34AE5" w:rsidP="00C34AE5">
      <w:pPr>
        <w:pStyle w:val="Body"/>
        <w:ind w:right="3803"/>
      </w:pPr>
    </w:p>
    <w:p w14:paraId="543D18CF" w14:textId="172F35B8" w:rsidR="00313E36" w:rsidRDefault="00313E36" w:rsidP="00C34AE5">
      <w:pPr>
        <w:pStyle w:val="Body"/>
        <w:ind w:right="3803"/>
      </w:pPr>
      <w:r w:rsidRPr="00DD1DD2">
        <w:t xml:space="preserve">For </w:t>
      </w:r>
      <w:r w:rsidR="000C025A">
        <w:t xml:space="preserve">full </w:t>
      </w:r>
      <w:r w:rsidRPr="00DD1DD2">
        <w:t xml:space="preserve">details of our </w:t>
      </w:r>
      <w:r w:rsidR="000C025A">
        <w:t xml:space="preserve">Council </w:t>
      </w:r>
      <w:r w:rsidRPr="00DD1DD2">
        <w:t>services, see Our 10-Year Plan 20</w:t>
      </w:r>
      <w:r>
        <w:t>21</w:t>
      </w:r>
      <w:r w:rsidRPr="00DD1DD2">
        <w:t>-</w:t>
      </w:r>
      <w:r>
        <w:t>31</w:t>
      </w:r>
      <w:r w:rsidRPr="00DD1DD2">
        <w:t xml:space="preserve"> on our website, </w:t>
      </w:r>
      <w:hyperlink r:id="rId18" w:history="1">
        <w:r w:rsidRPr="00475571">
          <w:rPr>
            <w:rStyle w:val="Hyperlink"/>
          </w:rPr>
          <w:t>wellington.govt.nz</w:t>
        </w:r>
      </w:hyperlink>
      <w:r w:rsidR="000D6940">
        <w:rPr>
          <w:rStyle w:val="Hyperlink"/>
        </w:rPr>
        <w:t>/</w:t>
      </w:r>
      <w:proofErr w:type="spellStart"/>
      <w:r w:rsidR="000D6940">
        <w:rPr>
          <w:rStyle w:val="Hyperlink"/>
        </w:rPr>
        <w:t>ltp</w:t>
      </w:r>
      <w:proofErr w:type="spellEnd"/>
      <w:r w:rsidRPr="00DD1DD2">
        <w:t>.</w:t>
      </w:r>
    </w:p>
    <w:p w14:paraId="71B3C5BF" w14:textId="77777777" w:rsidR="000C025A" w:rsidRPr="00DD1DD2" w:rsidRDefault="000C025A" w:rsidP="00C34AE5">
      <w:pPr>
        <w:pStyle w:val="Body"/>
        <w:ind w:right="3803"/>
      </w:pPr>
    </w:p>
    <w:p w14:paraId="6BC3BCA3" w14:textId="23E1C7AE" w:rsidR="00313E36" w:rsidRDefault="00313E36" w:rsidP="005A0016">
      <w:pPr>
        <w:pStyle w:val="Body"/>
        <w:spacing w:line="240" w:lineRule="auto"/>
      </w:pPr>
      <w:r>
        <w:br w:type="page"/>
      </w:r>
    </w:p>
    <w:p w14:paraId="5E62B259" w14:textId="0CC71CD9" w:rsidR="006F4E02" w:rsidRDefault="006F4E02" w:rsidP="007B682D">
      <w:pPr>
        <w:pStyle w:val="Heading2"/>
      </w:pPr>
      <w:bookmarkStart w:id="77" w:name="_Toc138062364"/>
      <w:bookmarkStart w:id="78" w:name="_Toc138062544"/>
      <w:r>
        <w:lastRenderedPageBreak/>
        <w:t>Our seven strategic areas</w:t>
      </w:r>
      <w:bookmarkEnd w:id="77"/>
      <w:bookmarkEnd w:id="78"/>
    </w:p>
    <w:p w14:paraId="6D7DD630" w14:textId="77777777" w:rsidR="006F4E02" w:rsidRPr="00DD1DD2" w:rsidRDefault="006F4E02" w:rsidP="003704CC">
      <w:pPr>
        <w:pStyle w:val="Body"/>
        <w:spacing w:line="276" w:lineRule="auto"/>
        <w:ind w:right="3803"/>
      </w:pPr>
      <w:r w:rsidRPr="00DD1DD2">
        <w:t xml:space="preserve">Our work is grouped into seven </w:t>
      </w:r>
      <w:r>
        <w:t>strategic</w:t>
      </w:r>
      <w:r w:rsidRPr="00DD1DD2">
        <w:t xml:space="preserve"> areas:</w:t>
      </w:r>
    </w:p>
    <w:p w14:paraId="0F8EE261" w14:textId="05154876" w:rsidR="006F4E02" w:rsidRPr="009C6564" w:rsidRDefault="009C6564" w:rsidP="003704CC">
      <w:pPr>
        <w:pStyle w:val="Bulletedlist"/>
        <w:spacing w:after="240" w:line="276" w:lineRule="auto"/>
      </w:pPr>
      <w:r w:rsidRPr="009C6564">
        <w:t>Pārongo ā-tāone</w:t>
      </w:r>
      <w:r>
        <w:t xml:space="preserve"> | </w:t>
      </w:r>
      <w:r w:rsidR="006F4E02" w:rsidRPr="009C6564">
        <w:t>Governance</w:t>
      </w:r>
    </w:p>
    <w:p w14:paraId="778F6F4A" w14:textId="2DC78966" w:rsidR="006F4E02" w:rsidRPr="009C6564" w:rsidRDefault="009C6564" w:rsidP="003704CC">
      <w:pPr>
        <w:pStyle w:val="Bulletedlist"/>
        <w:spacing w:after="240" w:line="276" w:lineRule="auto"/>
      </w:pPr>
      <w:r w:rsidRPr="000D4474">
        <w:t>Te Taiao me te Hanganga</w:t>
      </w:r>
      <w:r w:rsidRPr="009C6564">
        <w:t xml:space="preserve"> </w:t>
      </w:r>
      <w:r>
        <w:t xml:space="preserve">| </w:t>
      </w:r>
      <w:r w:rsidR="006F4E02" w:rsidRPr="009C6564">
        <w:t xml:space="preserve">Environment &amp; Infrastructure </w:t>
      </w:r>
    </w:p>
    <w:p w14:paraId="54AD51BC" w14:textId="3CF8A2D2" w:rsidR="006F4E02" w:rsidRPr="009C6564" w:rsidRDefault="009C6564" w:rsidP="003704CC">
      <w:pPr>
        <w:pStyle w:val="Bulletedlist"/>
        <w:spacing w:after="240" w:line="276" w:lineRule="auto"/>
      </w:pPr>
      <w:r w:rsidRPr="009C6564">
        <w:t xml:space="preserve">Whanaketanga ōhanga </w:t>
      </w:r>
      <w:r>
        <w:t xml:space="preserve">| </w:t>
      </w:r>
      <w:r w:rsidR="006F4E02" w:rsidRPr="009C6564">
        <w:t xml:space="preserve">Economic development </w:t>
      </w:r>
    </w:p>
    <w:p w14:paraId="182569D9" w14:textId="39D89FB6" w:rsidR="006F4E02" w:rsidRPr="009C6564" w:rsidRDefault="00CB3253" w:rsidP="003704CC">
      <w:pPr>
        <w:pStyle w:val="Bulletedlist"/>
        <w:spacing w:after="240" w:line="276" w:lineRule="auto"/>
      </w:pPr>
      <w:r w:rsidRPr="00C56C44">
        <w:t xml:space="preserve">Oranga ahurea </w:t>
      </w:r>
      <w:r>
        <w:t xml:space="preserve">| </w:t>
      </w:r>
      <w:r w:rsidR="006F4E02" w:rsidRPr="009C6564">
        <w:t>Cultural wellbeing</w:t>
      </w:r>
    </w:p>
    <w:p w14:paraId="12F2BCB3" w14:textId="4CBA1291" w:rsidR="009C6564" w:rsidRPr="009C6564" w:rsidRDefault="00CB3253" w:rsidP="003704CC">
      <w:pPr>
        <w:pStyle w:val="Bulletedlist"/>
        <w:spacing w:after="240" w:line="276" w:lineRule="auto"/>
      </w:pPr>
      <w:r w:rsidRPr="00C56C44">
        <w:t xml:space="preserve">Pāpori me te hākinakina </w:t>
      </w:r>
      <w:r>
        <w:t xml:space="preserve">| </w:t>
      </w:r>
      <w:r w:rsidR="006F4E02" w:rsidRPr="009C6564">
        <w:t>Social and recreation</w:t>
      </w:r>
    </w:p>
    <w:p w14:paraId="7DE32FA2" w14:textId="08242817" w:rsidR="009C6564" w:rsidRPr="009C6564" w:rsidRDefault="00CB3253" w:rsidP="003704CC">
      <w:pPr>
        <w:pStyle w:val="Bulletedlist"/>
        <w:spacing w:after="240" w:line="276" w:lineRule="auto"/>
      </w:pPr>
      <w:r w:rsidRPr="00497B7E">
        <w:t xml:space="preserve">Tāone tupu ora </w:t>
      </w:r>
      <w:r>
        <w:t xml:space="preserve">| </w:t>
      </w:r>
      <w:r w:rsidR="006F4E02" w:rsidRPr="009C6564">
        <w:t>Urban developmen</w:t>
      </w:r>
      <w:r w:rsidR="00AE31E3" w:rsidRPr="009C6564">
        <w:t>t</w:t>
      </w:r>
    </w:p>
    <w:p w14:paraId="32B91F2F" w14:textId="64E0CB49" w:rsidR="00AE31E3" w:rsidRPr="009C6564" w:rsidRDefault="00CB3253" w:rsidP="003704CC">
      <w:pPr>
        <w:pStyle w:val="Bulletedlist"/>
        <w:spacing w:after="240" w:line="276" w:lineRule="auto"/>
      </w:pPr>
      <w:r w:rsidRPr="0074780A">
        <w:t xml:space="preserve">Ngā waka haere </w:t>
      </w:r>
      <w:r>
        <w:t xml:space="preserve">| </w:t>
      </w:r>
      <w:r w:rsidR="006F4E02" w:rsidRPr="009C6564">
        <w:t>Transpo</w:t>
      </w:r>
      <w:r w:rsidR="00AE31E3" w:rsidRPr="009C6564">
        <w:t>rt</w:t>
      </w:r>
    </w:p>
    <w:p w14:paraId="15CEB909" w14:textId="31660ACD" w:rsidR="00DE5580" w:rsidRDefault="00A85854" w:rsidP="003704CC">
      <w:r w:rsidRPr="009C6564">
        <w:t>We use these areas to showcase our plans, group together relevant services, facilities and</w:t>
      </w:r>
      <w:r>
        <w:t xml:space="preserve"> projects and monitor our performance. </w:t>
      </w:r>
    </w:p>
    <w:p w14:paraId="0303CB7F" w14:textId="4F044177" w:rsidR="000B0D16" w:rsidRPr="00DD1DD2" w:rsidRDefault="000B0D16" w:rsidP="003704CC">
      <w:pPr>
        <w:pStyle w:val="Body"/>
        <w:spacing w:line="276" w:lineRule="auto"/>
      </w:pPr>
      <w:r w:rsidRPr="00DD1DD2">
        <w:t xml:space="preserve">To achieve our objectives for Wellington, we have </w:t>
      </w:r>
      <w:r w:rsidR="00BB4662">
        <w:t xml:space="preserve">also </w:t>
      </w:r>
      <w:r w:rsidRPr="00DD1DD2">
        <w:t>established several companies and trusts. These were set up to independently manage Council facilities, or to deliver significant services and undertake development on behalf of the Wellington community.</w:t>
      </w:r>
    </w:p>
    <w:p w14:paraId="4DB86F78" w14:textId="77777777" w:rsidR="000B0D16" w:rsidRDefault="000B0D16" w:rsidP="003704CC">
      <w:pPr>
        <w:pStyle w:val="Body"/>
        <w:spacing w:line="276" w:lineRule="auto"/>
      </w:pPr>
      <w:bookmarkStart w:id="79" w:name="_Toc497132771"/>
      <w:bookmarkStart w:id="80" w:name="_Toc515449059"/>
      <w:bookmarkStart w:id="81" w:name="_Toc518313476"/>
      <w:bookmarkStart w:id="82" w:name="_Toc122339642"/>
      <w:r w:rsidRPr="00DD1DD2">
        <w:t>Where necessary, we provide funding to support their operations and capital investment requirements.</w:t>
      </w:r>
    </w:p>
    <w:p w14:paraId="0C7B6B41" w14:textId="34522B61" w:rsidR="000B0D16" w:rsidRDefault="000B0D16" w:rsidP="003704CC">
      <w:pPr>
        <w:pStyle w:val="Body"/>
        <w:spacing w:line="276" w:lineRule="auto"/>
      </w:pPr>
      <w:r>
        <w:t>The organisation</w:t>
      </w:r>
      <w:r w:rsidR="00896A95">
        <w:t>s</w:t>
      </w:r>
      <w:r>
        <w:t xml:space="preserve"> are:</w:t>
      </w:r>
    </w:p>
    <w:p w14:paraId="191E8D1C" w14:textId="30DA94A8" w:rsidR="000B0D16" w:rsidRPr="00896A95" w:rsidRDefault="000B0D16" w:rsidP="003704CC">
      <w:pPr>
        <w:pStyle w:val="Bulletedlist"/>
        <w:spacing w:line="276" w:lineRule="auto"/>
        <w:ind w:left="426"/>
      </w:pPr>
      <w:r w:rsidRPr="00896A95">
        <w:t>Wellington Museums Trust</w:t>
      </w:r>
      <w:r w:rsidR="00784072">
        <w:t xml:space="preserve"> (Experience Wellington)</w:t>
      </w:r>
    </w:p>
    <w:p w14:paraId="6A0787A1" w14:textId="2F712913" w:rsidR="000B0D16" w:rsidRPr="00896A95" w:rsidRDefault="000B0D16" w:rsidP="003704CC">
      <w:pPr>
        <w:pStyle w:val="Bulletedlist"/>
        <w:spacing w:line="276" w:lineRule="auto"/>
        <w:ind w:left="426"/>
      </w:pPr>
      <w:r w:rsidRPr="00896A95">
        <w:t>Wellington Regional Economic Development Agency Ltd</w:t>
      </w:r>
      <w:r w:rsidR="00991CDA">
        <w:t xml:space="preserve"> (WellingtonNZ)</w:t>
      </w:r>
    </w:p>
    <w:p w14:paraId="11E64AA0" w14:textId="77777777" w:rsidR="000B0D16" w:rsidRPr="00896A95" w:rsidRDefault="000B0D16" w:rsidP="003704CC">
      <w:pPr>
        <w:pStyle w:val="Bulletedlist"/>
        <w:spacing w:line="276" w:lineRule="auto"/>
        <w:ind w:left="426"/>
      </w:pPr>
      <w:r w:rsidRPr="00896A95">
        <w:t>Wellington Zoo Trust</w:t>
      </w:r>
    </w:p>
    <w:p w14:paraId="0A0E21BF" w14:textId="77777777" w:rsidR="000B0D16" w:rsidRPr="00896A95" w:rsidRDefault="000B0D16" w:rsidP="003704CC">
      <w:pPr>
        <w:pStyle w:val="Bulletedlist"/>
        <w:spacing w:line="276" w:lineRule="auto"/>
        <w:ind w:left="426"/>
      </w:pPr>
      <w:r w:rsidRPr="00896A95">
        <w:t>Basin Reserve Trust</w:t>
      </w:r>
    </w:p>
    <w:p w14:paraId="1ACBD031" w14:textId="608E1DB5" w:rsidR="000B0D16" w:rsidRPr="00896A95" w:rsidRDefault="000B0D16" w:rsidP="003704CC">
      <w:pPr>
        <w:pStyle w:val="Bulletedlist"/>
        <w:spacing w:line="276" w:lineRule="auto"/>
        <w:ind w:left="426"/>
      </w:pPr>
      <w:r w:rsidRPr="00896A95">
        <w:t>Karori Sanctuary Trust</w:t>
      </w:r>
      <w:r w:rsidR="00991CDA">
        <w:t xml:space="preserve"> (ZEALANDIA)</w:t>
      </w:r>
    </w:p>
    <w:p w14:paraId="2258360B" w14:textId="77777777" w:rsidR="000B0D16" w:rsidRPr="00896A95" w:rsidRDefault="000B0D16" w:rsidP="003704CC">
      <w:pPr>
        <w:pStyle w:val="Bulletedlist"/>
        <w:spacing w:line="276" w:lineRule="auto"/>
        <w:ind w:left="426"/>
      </w:pPr>
      <w:r w:rsidRPr="00896A95">
        <w:t>Wellington Cable Car Limited</w:t>
      </w:r>
    </w:p>
    <w:p w14:paraId="7925FDCC" w14:textId="77777777" w:rsidR="000B0D16" w:rsidRPr="00896A95" w:rsidRDefault="000B0D16" w:rsidP="003704CC">
      <w:pPr>
        <w:pStyle w:val="Bulletedlist"/>
        <w:spacing w:line="276" w:lineRule="auto"/>
        <w:ind w:left="426"/>
      </w:pPr>
      <w:r w:rsidRPr="00896A95">
        <w:t>Wellington Water Limited</w:t>
      </w:r>
    </w:p>
    <w:p w14:paraId="677A3A8B" w14:textId="1943F40C" w:rsidR="009C6564" w:rsidRDefault="000B0D16" w:rsidP="003704CC">
      <w:pPr>
        <w:pStyle w:val="Bulletedlist"/>
        <w:spacing w:before="240" w:line="276" w:lineRule="auto"/>
        <w:ind w:left="426"/>
      </w:pPr>
      <w:r w:rsidRPr="00896A95">
        <w:t xml:space="preserve">Wellington Regional Stadium Trust </w:t>
      </w:r>
      <w:r w:rsidR="00784072">
        <w:t>(Sky Stadium</w:t>
      </w:r>
      <w:r w:rsidR="00CC61A0">
        <w:t>)</w:t>
      </w:r>
    </w:p>
    <w:p w14:paraId="2E1C5843" w14:textId="77777777" w:rsidR="009C6564" w:rsidRDefault="009C6564" w:rsidP="003704CC">
      <w:pPr>
        <w:pStyle w:val="Bulletedlist"/>
        <w:numPr>
          <w:ilvl w:val="0"/>
          <w:numId w:val="0"/>
        </w:numPr>
        <w:spacing w:before="240" w:line="276" w:lineRule="auto"/>
        <w:ind w:left="66"/>
      </w:pPr>
    </w:p>
    <w:p w14:paraId="1723BBA6" w14:textId="6D591DA5" w:rsidR="006A2B4C" w:rsidRDefault="000B0D16" w:rsidP="003704CC">
      <w:pPr>
        <w:pStyle w:val="Bulletedlist"/>
        <w:numPr>
          <w:ilvl w:val="0"/>
          <w:numId w:val="0"/>
        </w:numPr>
        <w:spacing w:before="240" w:line="276" w:lineRule="auto"/>
        <w:ind w:left="66"/>
      </w:pPr>
      <w:r>
        <w:t>For more details on the organisations,</w:t>
      </w:r>
      <w:r w:rsidRPr="00DD1DD2">
        <w:t xml:space="preserve"> their objectives, structure, and how their performance is measured</w:t>
      </w:r>
      <w:r>
        <w:t xml:space="preserve">, </w:t>
      </w:r>
      <w:r w:rsidRPr="00DD1DD2">
        <w:t>please refer to Our 10-Year Plan</w:t>
      </w:r>
      <w:r w:rsidR="003C0638">
        <w:t xml:space="preserve"> </w:t>
      </w:r>
      <w:hyperlink r:id="rId19" w:history="1">
        <w:r w:rsidR="000D6940" w:rsidRPr="00475571">
          <w:rPr>
            <w:rStyle w:val="Hyperlink"/>
          </w:rPr>
          <w:t>wellington.govt.nz</w:t>
        </w:r>
      </w:hyperlink>
      <w:r w:rsidR="000D6940">
        <w:rPr>
          <w:rStyle w:val="Hyperlink"/>
        </w:rPr>
        <w:t>/</w:t>
      </w:r>
      <w:proofErr w:type="spellStart"/>
      <w:r w:rsidR="000D6940">
        <w:rPr>
          <w:rStyle w:val="Hyperlink"/>
        </w:rPr>
        <w:t>ltp</w:t>
      </w:r>
      <w:proofErr w:type="spellEnd"/>
      <w:r w:rsidRPr="00DD1DD2">
        <w:t>.</w:t>
      </w:r>
      <w:bookmarkEnd w:id="79"/>
      <w:bookmarkEnd w:id="80"/>
      <w:bookmarkEnd w:id="81"/>
      <w:bookmarkEnd w:id="82"/>
    </w:p>
    <w:p w14:paraId="243997AE" w14:textId="77777777" w:rsidR="008130D6" w:rsidRPr="006F4E02" w:rsidRDefault="008130D6" w:rsidP="003704CC">
      <w:pPr>
        <w:spacing w:before="240"/>
      </w:pPr>
      <w:r>
        <w:t>This section provides an overview of the seven areas.</w:t>
      </w:r>
    </w:p>
    <w:p w14:paraId="4F28B239" w14:textId="4D0BF27E" w:rsidR="00313E36" w:rsidRPr="000D4474" w:rsidRDefault="00313E36" w:rsidP="00675EEC">
      <w:pPr>
        <w:pStyle w:val="Heading3"/>
      </w:pPr>
      <w:bookmarkStart w:id="83" w:name="_Toc122339635"/>
      <w:bookmarkStart w:id="84" w:name="_Toc138062365"/>
      <w:bookmarkStart w:id="85" w:name="_Toc138062545"/>
      <w:r w:rsidRPr="000D4474">
        <w:t>Pārongo ā-tāone | Governance</w:t>
      </w:r>
      <w:bookmarkEnd w:id="83"/>
      <w:bookmarkEnd w:id="84"/>
      <w:bookmarkEnd w:id="85"/>
    </w:p>
    <w:p w14:paraId="674A1C08" w14:textId="77777777" w:rsidR="00313E36" w:rsidRPr="00DD1DD2" w:rsidRDefault="00313E36" w:rsidP="00675EEC">
      <w:pPr>
        <w:pStyle w:val="Body"/>
        <w:rPr>
          <w:i/>
        </w:rPr>
      </w:pPr>
      <w:r w:rsidRPr="00DD1DD2">
        <w:rPr>
          <w:i/>
        </w:rPr>
        <w:t xml:space="preserve">We aim to build trust and confidence by being open, transparent and accountable. </w:t>
      </w:r>
    </w:p>
    <w:p w14:paraId="0D4B177E" w14:textId="77777777" w:rsidR="00F51E52" w:rsidRPr="00EF49A9" w:rsidRDefault="00F51E52" w:rsidP="00EF49A9">
      <w:pPr>
        <w:pStyle w:val="Heading4"/>
      </w:pPr>
      <w:r w:rsidRPr="00EF49A9">
        <w:t xml:space="preserve">What we do – an overview </w:t>
      </w:r>
    </w:p>
    <w:p w14:paraId="3CD4ABD7" w14:textId="77777777" w:rsidR="008E7A3C" w:rsidRDefault="00313E36" w:rsidP="00B54C75">
      <w:pPr>
        <w:pStyle w:val="Body"/>
        <w:spacing w:line="276" w:lineRule="auto"/>
      </w:pPr>
      <w:r w:rsidRPr="00DD1DD2">
        <w:t xml:space="preserve">This strategic area includes activities which enable democratic decision making. </w:t>
      </w:r>
    </w:p>
    <w:p w14:paraId="32F26691" w14:textId="77C80E5A" w:rsidR="00FA7FE2" w:rsidRDefault="00313E36" w:rsidP="00B54C75">
      <w:pPr>
        <w:pStyle w:val="Body"/>
        <w:spacing w:line="276" w:lineRule="auto"/>
      </w:pPr>
      <w:r w:rsidRPr="00DD1DD2">
        <w:t>We encourage public input and involvement to ensure all points of view and relevant information are considered when we make decisions on behalf of Wellington.</w:t>
      </w:r>
      <w:r w:rsidR="000E5B4C">
        <w:t xml:space="preserve"> </w:t>
      </w:r>
      <w:r w:rsidR="008E7A3C">
        <w:t xml:space="preserve">This </w:t>
      </w:r>
      <w:proofErr w:type="gramStart"/>
      <w:r w:rsidR="008E7A3C">
        <w:t>includes:</w:t>
      </w:r>
      <w:proofErr w:type="gramEnd"/>
      <w:r w:rsidR="008E7A3C">
        <w:t xml:space="preserve"> running local elections; operating</w:t>
      </w:r>
      <w:r w:rsidR="00641C5C">
        <w:t>,</w:t>
      </w:r>
      <w:r w:rsidR="00706490">
        <w:t xml:space="preserve"> recording</w:t>
      </w:r>
      <w:r w:rsidR="00641C5C">
        <w:t xml:space="preserve"> and </w:t>
      </w:r>
      <w:r w:rsidR="001E1864">
        <w:t>communicating</w:t>
      </w:r>
      <w:r w:rsidR="008E7A3C">
        <w:t xml:space="preserve"> Council and Committee meetings and decisions</w:t>
      </w:r>
      <w:r w:rsidR="00343EC1">
        <w:t>, and c</w:t>
      </w:r>
      <w:r w:rsidR="008E7A3C">
        <w:t>reat</w:t>
      </w:r>
      <w:r w:rsidR="00343EC1">
        <w:t xml:space="preserve">ing and </w:t>
      </w:r>
      <w:r w:rsidR="008E7A3C">
        <w:t>review</w:t>
      </w:r>
      <w:r w:rsidR="00343EC1">
        <w:t>ing</w:t>
      </w:r>
      <w:r w:rsidR="008E7A3C">
        <w:t xml:space="preserve"> policies, bylaws and strategie</w:t>
      </w:r>
      <w:r w:rsidR="00343EC1">
        <w:t>s.</w:t>
      </w:r>
    </w:p>
    <w:p w14:paraId="72AF9D95" w14:textId="1467DEFD" w:rsidR="00FA7FE2" w:rsidRDefault="00FA7FE2" w:rsidP="00B54C75">
      <w:pPr>
        <w:pStyle w:val="Body"/>
        <w:spacing w:line="276" w:lineRule="auto"/>
      </w:pPr>
      <w:r>
        <w:t xml:space="preserve">This area also </w:t>
      </w:r>
      <w:r w:rsidR="00A66E48">
        <w:t>includes</w:t>
      </w:r>
      <w:r>
        <w:t xml:space="preserve"> the operation of our City Archives, Contact </w:t>
      </w:r>
      <w:r w:rsidR="00A66E48">
        <w:t xml:space="preserve">Centre and Arapaki Service Centre and communicating with the public on climate impacts. </w:t>
      </w:r>
    </w:p>
    <w:p w14:paraId="3BADC91E" w14:textId="45D13C8F" w:rsidR="00313E36" w:rsidRDefault="00313E36" w:rsidP="00675EEC">
      <w:pPr>
        <w:pStyle w:val="Body"/>
      </w:pPr>
      <w:r w:rsidRPr="00DD1DD2">
        <w:lastRenderedPageBreak/>
        <w:t>Our partnerships with mana whenua recognise their special place in the city’s history and their relationship with its land, waterways and other parts of its environment.</w:t>
      </w:r>
    </w:p>
    <w:p w14:paraId="4F72077A" w14:textId="6E3C8358" w:rsidR="003B6D65" w:rsidRPr="00DD1DD2" w:rsidRDefault="003B6D65" w:rsidP="00675EEC">
      <w:pPr>
        <w:pStyle w:val="Body"/>
      </w:pPr>
      <w:r>
        <w:t xml:space="preserve">There </w:t>
      </w:r>
      <w:r w:rsidRPr="00DD1DD2">
        <w:t xml:space="preserve">are </w:t>
      </w:r>
      <w:r>
        <w:t>two</w:t>
      </w:r>
      <w:r w:rsidRPr="00DD1DD2">
        <w:t xml:space="preserve"> groups of activities in this </w:t>
      </w:r>
      <w:r w:rsidR="00F65FE4">
        <w:t>area</w:t>
      </w:r>
      <w:r w:rsidRPr="00DD1DD2">
        <w:t>:</w:t>
      </w:r>
    </w:p>
    <w:p w14:paraId="4FBFB0B7" w14:textId="57EF45DE" w:rsidR="00BF4DF9" w:rsidRPr="00DD1DD2" w:rsidRDefault="0006113B" w:rsidP="0006113B">
      <w:pPr>
        <w:pStyle w:val="Body"/>
        <w:numPr>
          <w:ilvl w:val="1"/>
          <w:numId w:val="41"/>
        </w:numPr>
        <w:spacing w:line="240" w:lineRule="auto"/>
        <w:ind w:left="426"/>
      </w:pPr>
      <w:r>
        <w:t xml:space="preserve">1.1 </w:t>
      </w:r>
      <w:r w:rsidR="00BF4DF9" w:rsidRPr="00DD1DD2">
        <w:t>Governance, information and engagement.</w:t>
      </w:r>
    </w:p>
    <w:p w14:paraId="07EB3DE4" w14:textId="6BE3671C" w:rsidR="00BF4DF9" w:rsidRPr="00DD1DD2" w:rsidRDefault="0006113B" w:rsidP="0006113B">
      <w:pPr>
        <w:pStyle w:val="Body"/>
        <w:numPr>
          <w:ilvl w:val="1"/>
          <w:numId w:val="41"/>
        </w:numPr>
        <w:spacing w:line="240" w:lineRule="auto"/>
        <w:ind w:left="426"/>
      </w:pPr>
      <w:r>
        <w:t xml:space="preserve">1.2 </w:t>
      </w:r>
      <w:r w:rsidR="00BF4DF9" w:rsidRPr="00DD1DD2">
        <w:t>Māori and mana whenua partnerships.</w:t>
      </w:r>
    </w:p>
    <w:p w14:paraId="04610A32" w14:textId="58D3731E" w:rsidR="00313E36" w:rsidRPr="00DD1DD2" w:rsidRDefault="00313E36" w:rsidP="0006113B">
      <w:pPr>
        <w:pStyle w:val="Heading4"/>
        <w:spacing w:after="0"/>
      </w:pPr>
      <w:r w:rsidRPr="00DD1DD2">
        <w:t>What it costs</w:t>
      </w:r>
    </w:p>
    <w:tbl>
      <w:tblPr>
        <w:tblStyle w:val="WCCLTP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3A0AD5" w:rsidRPr="00FF0B2E" w14:paraId="213F4D72" w14:textId="77777777" w:rsidTr="00DA46C0">
        <w:trPr>
          <w:cnfStyle w:val="100000000000" w:firstRow="1" w:lastRow="0" w:firstColumn="0" w:lastColumn="0" w:oddVBand="0" w:evenVBand="0" w:oddHBand="0" w:evenHBand="0" w:firstRowFirstColumn="0" w:firstRowLastColumn="0" w:lastRowFirstColumn="0" w:lastRowLastColumn="0"/>
          <w:trHeight w:val="876"/>
        </w:trPr>
        <w:tc>
          <w:tcPr>
            <w:tcW w:w="3118" w:type="dxa"/>
            <w:shd w:val="clear" w:color="auto" w:fill="auto"/>
          </w:tcPr>
          <w:p w14:paraId="054B7861" w14:textId="077409C1" w:rsidR="00B01AAF" w:rsidRPr="00FF0B2E" w:rsidRDefault="00B01AAF" w:rsidP="0006113B">
            <w:pPr>
              <w:pStyle w:val="Heading4-ourworkindetail"/>
              <w:spacing w:before="0"/>
              <w:ind w:right="-24"/>
              <w:jc w:val="center"/>
              <w:rPr>
                <w:rFonts w:ascii="Arial" w:hAnsi="Arial" w:cs="Arial"/>
                <w:color w:val="auto"/>
                <w:sz w:val="36"/>
                <w:szCs w:val="36"/>
              </w:rPr>
            </w:pPr>
            <w:bookmarkStart w:id="86" w:name="_Toc39682063"/>
            <w:bookmarkStart w:id="87" w:name="_Toc122339636"/>
            <w:r w:rsidRPr="00FF0B2E">
              <w:rPr>
                <w:rFonts w:ascii="Arial" w:hAnsi="Arial" w:cs="Arial"/>
                <w:color w:val="auto"/>
                <w:sz w:val="36"/>
                <w:szCs w:val="36"/>
              </w:rPr>
              <w:t>$</w:t>
            </w:r>
            <w:r w:rsidR="00DC21EC">
              <w:rPr>
                <w:rFonts w:ascii="Arial" w:hAnsi="Arial" w:cs="Arial"/>
                <w:color w:val="auto"/>
                <w:sz w:val="36"/>
                <w:szCs w:val="36"/>
              </w:rPr>
              <w:t>32.</w:t>
            </w:r>
            <w:r w:rsidR="2FF56C61" w:rsidRPr="0EF0D27A">
              <w:rPr>
                <w:rFonts w:ascii="Arial" w:hAnsi="Arial" w:cs="Arial"/>
                <w:color w:val="auto"/>
                <w:sz w:val="36"/>
                <w:szCs w:val="36"/>
              </w:rPr>
              <w:t>8</w:t>
            </w:r>
            <w:r w:rsidR="7BD42485" w:rsidRPr="0EF0D27A">
              <w:rPr>
                <w:rFonts w:ascii="Arial" w:hAnsi="Arial" w:cs="Arial"/>
                <w:color w:val="auto"/>
                <w:sz w:val="36"/>
                <w:szCs w:val="36"/>
              </w:rPr>
              <w:t>m</w:t>
            </w:r>
          </w:p>
          <w:p w14:paraId="3B55E161" w14:textId="2BCE1DE2" w:rsidR="00B01AAF" w:rsidRPr="002C722B" w:rsidRDefault="00B01AAF" w:rsidP="0006113B">
            <w:pPr>
              <w:pStyle w:val="Heading4-ourworkindetail"/>
              <w:spacing w:before="0"/>
              <w:ind w:right="-24"/>
              <w:jc w:val="center"/>
              <w:rPr>
                <w:rFonts w:ascii="Arial" w:hAnsi="Arial" w:cs="Arial"/>
                <w:b w:val="0"/>
                <w:bCs w:val="0"/>
                <w:color w:val="auto"/>
                <w:sz w:val="22"/>
                <w:szCs w:val="22"/>
              </w:rPr>
            </w:pPr>
            <w:r w:rsidRPr="002C722B">
              <w:rPr>
                <w:rFonts w:ascii="Arial" w:hAnsi="Arial" w:cs="Arial"/>
                <w:b w:val="0"/>
                <w:bCs w:val="0"/>
                <w:color w:val="auto"/>
                <w:sz w:val="28"/>
                <w:szCs w:val="28"/>
              </w:rPr>
              <w:t>Operating expenditure</w:t>
            </w:r>
          </w:p>
        </w:tc>
        <w:tc>
          <w:tcPr>
            <w:tcW w:w="3119" w:type="dxa"/>
            <w:shd w:val="clear" w:color="auto" w:fill="auto"/>
          </w:tcPr>
          <w:p w14:paraId="68B40C4B" w14:textId="030B0F00" w:rsidR="00B01AAF" w:rsidRPr="00FF0B2E" w:rsidRDefault="00B01AAF" w:rsidP="0006113B">
            <w:pPr>
              <w:pStyle w:val="Heading4-ourworkindetail"/>
              <w:spacing w:before="0"/>
              <w:ind w:right="-24"/>
              <w:jc w:val="center"/>
              <w:rPr>
                <w:rFonts w:ascii="Arial" w:hAnsi="Arial" w:cs="Arial"/>
                <w:color w:val="auto"/>
                <w:sz w:val="36"/>
                <w:szCs w:val="36"/>
              </w:rPr>
            </w:pPr>
            <w:r w:rsidRPr="00FF0B2E">
              <w:rPr>
                <w:rFonts w:ascii="Arial" w:hAnsi="Arial" w:cs="Arial"/>
                <w:color w:val="auto"/>
                <w:sz w:val="36"/>
                <w:szCs w:val="36"/>
              </w:rPr>
              <w:t>$</w:t>
            </w:r>
            <w:r w:rsidR="00DC21EC">
              <w:rPr>
                <w:rFonts w:ascii="Arial" w:hAnsi="Arial" w:cs="Arial"/>
                <w:color w:val="auto"/>
                <w:sz w:val="36"/>
                <w:szCs w:val="36"/>
              </w:rPr>
              <w:t>1.6</w:t>
            </w:r>
            <w:r w:rsidRPr="00FF0B2E">
              <w:rPr>
                <w:rFonts w:ascii="Arial" w:hAnsi="Arial" w:cs="Arial"/>
                <w:color w:val="auto"/>
                <w:sz w:val="36"/>
                <w:szCs w:val="36"/>
              </w:rPr>
              <w:t>m</w:t>
            </w:r>
          </w:p>
          <w:p w14:paraId="5E489314" w14:textId="1D5D2C6A" w:rsidR="00B01AAF" w:rsidRPr="002C722B" w:rsidRDefault="00B01AAF" w:rsidP="0006113B">
            <w:pPr>
              <w:pStyle w:val="Heading4-ourworkindetail"/>
              <w:spacing w:before="0"/>
              <w:ind w:right="-24"/>
              <w:jc w:val="center"/>
              <w:rPr>
                <w:rFonts w:ascii="Arial" w:hAnsi="Arial" w:cs="Arial"/>
                <w:b w:val="0"/>
                <w:bCs w:val="0"/>
                <w:color w:val="000000" w:themeColor="text1"/>
                <w:sz w:val="22"/>
                <w:szCs w:val="22"/>
              </w:rPr>
            </w:pPr>
            <w:r w:rsidRPr="002C722B">
              <w:rPr>
                <w:rFonts w:ascii="Arial" w:hAnsi="Arial" w:cs="Arial"/>
                <w:b w:val="0"/>
                <w:bCs w:val="0"/>
                <w:color w:val="auto"/>
                <w:sz w:val="28"/>
                <w:szCs w:val="28"/>
              </w:rPr>
              <w:t>Capital expenditure</w:t>
            </w:r>
          </w:p>
        </w:tc>
      </w:tr>
    </w:tbl>
    <w:p w14:paraId="19F4EB13" w14:textId="74E27CC3" w:rsidR="00313E36" w:rsidRPr="000D4474" w:rsidRDefault="00313E36" w:rsidP="00675EEC">
      <w:pPr>
        <w:pStyle w:val="Heading3"/>
      </w:pPr>
      <w:bookmarkStart w:id="88" w:name="_Toc138062366"/>
      <w:bookmarkStart w:id="89" w:name="_Toc138062546"/>
      <w:r w:rsidRPr="000D4474">
        <w:t>Te Taiao me te Hanganga | Environment &amp; Infrastructure</w:t>
      </w:r>
      <w:bookmarkEnd w:id="86"/>
      <w:bookmarkEnd w:id="87"/>
      <w:bookmarkEnd w:id="88"/>
      <w:bookmarkEnd w:id="89"/>
    </w:p>
    <w:p w14:paraId="63EAF737" w14:textId="77777777" w:rsidR="00313E36" w:rsidRPr="00DD1DD2" w:rsidRDefault="00313E36" w:rsidP="00675EEC">
      <w:pPr>
        <w:pStyle w:val="Body"/>
        <w:rPr>
          <w:i/>
        </w:rPr>
      </w:pPr>
      <w:r w:rsidRPr="00DD1DD2">
        <w:rPr>
          <w:i/>
        </w:rPr>
        <w:t>We aim to protect and enhance Wellington’s natural environment.</w:t>
      </w:r>
    </w:p>
    <w:p w14:paraId="4D00C0FC" w14:textId="77777777" w:rsidR="00F51E52" w:rsidRPr="00DD1DD2" w:rsidRDefault="00F51E52" w:rsidP="00EF49A9">
      <w:pPr>
        <w:pStyle w:val="Heading4"/>
      </w:pPr>
      <w:r w:rsidRPr="00DD1DD2">
        <w:t xml:space="preserve">What we do – an overview </w:t>
      </w:r>
    </w:p>
    <w:p w14:paraId="481AE57A" w14:textId="77777777" w:rsidR="00313E36" w:rsidRDefault="00313E36" w:rsidP="00675EEC">
      <w:pPr>
        <w:pStyle w:val="Body"/>
      </w:pPr>
      <w:r w:rsidRPr="00DD1DD2">
        <w:t>The Council’s environment portfolio is large and diverse, encompassing beaches and green spaces, waste reduction and energy conservation, as well as the three waters services (drinking and tap water, wastewater and stormwater) and support for our Wellington Zoo and Zealandia.</w:t>
      </w:r>
    </w:p>
    <w:p w14:paraId="246D13C5" w14:textId="113E594D" w:rsidR="00112851" w:rsidRDefault="00112851" w:rsidP="00675EEC">
      <w:pPr>
        <w:pStyle w:val="Body"/>
      </w:pPr>
      <w:r>
        <w:t xml:space="preserve">Through </w:t>
      </w:r>
      <w:proofErr w:type="gramStart"/>
      <w:r>
        <w:t>this areas</w:t>
      </w:r>
      <w:proofErr w:type="gramEnd"/>
      <w:r>
        <w:t xml:space="preserve"> we maintain and care for our walking and biking tracks, </w:t>
      </w:r>
      <w:r w:rsidR="000002B7">
        <w:t>Wellington Gardens, our open green spaces</w:t>
      </w:r>
      <w:r w:rsidR="00721F9E">
        <w:t xml:space="preserve"> and work to enhance the city’s biodiversity. </w:t>
      </w:r>
    </w:p>
    <w:p w14:paraId="085A8CA5" w14:textId="413A0513" w:rsidR="00721F9E" w:rsidRDefault="00721F9E" w:rsidP="00675EEC">
      <w:pPr>
        <w:pStyle w:val="Body"/>
      </w:pPr>
      <w:r>
        <w:t>We work to make Council facilities and services more energy efficient</w:t>
      </w:r>
      <w:r w:rsidR="00D02F09">
        <w:t>, work to reduce the Council’s overall greenhouse gas emissions</w:t>
      </w:r>
      <w:r>
        <w:t xml:space="preserve">, encourage waste minimisation and actively divert more than 15,000 tonnes of waste from the Southern Landfill and </w:t>
      </w:r>
      <w:r w:rsidR="000E33DE">
        <w:t>o</w:t>
      </w:r>
      <w:r>
        <w:t xml:space="preserve">perate the Tip Shop and Recycling </w:t>
      </w:r>
      <w:r w:rsidR="000E33DE">
        <w:t>Centre.</w:t>
      </w:r>
    </w:p>
    <w:p w14:paraId="67B41C88" w14:textId="2F1484C8" w:rsidR="00DA728E" w:rsidRDefault="00313E36" w:rsidP="00675EEC">
      <w:pPr>
        <w:pStyle w:val="Body"/>
      </w:pPr>
      <w:r w:rsidRPr="00DD1DD2">
        <w:t xml:space="preserve">There are six groups of activities in this </w:t>
      </w:r>
      <w:r w:rsidR="00F65FE4">
        <w:t>area</w:t>
      </w:r>
      <w:r w:rsidRPr="00DD1DD2">
        <w:t>:</w:t>
      </w:r>
    </w:p>
    <w:p w14:paraId="18A851CF" w14:textId="5025044D" w:rsidR="00EF49A9" w:rsidRDefault="00EF49A9" w:rsidP="00675EEC">
      <w:pPr>
        <w:pStyle w:val="Body"/>
        <w:sectPr w:rsidR="00EF49A9" w:rsidSect="00F34DEC">
          <w:footerReference w:type="default" r:id="rId20"/>
          <w:type w:val="continuous"/>
          <w:pgSz w:w="11906" w:h="16838" w:code="9"/>
          <w:pgMar w:top="993" w:right="1133" w:bottom="851" w:left="1134" w:header="708" w:footer="140" w:gutter="0"/>
          <w:pgNumType w:start="1"/>
          <w:cols w:space="569"/>
          <w:titlePg/>
          <w:docGrid w:linePitch="360"/>
        </w:sectPr>
      </w:pPr>
    </w:p>
    <w:p w14:paraId="03B76C32" w14:textId="6C9DA1BF" w:rsidR="00313E36" w:rsidRPr="00DD1DD2" w:rsidRDefault="00313E36" w:rsidP="0006113B">
      <w:pPr>
        <w:pStyle w:val="Body"/>
        <w:numPr>
          <w:ilvl w:val="0"/>
          <w:numId w:val="37"/>
        </w:numPr>
        <w:ind w:left="426"/>
      </w:pPr>
      <w:r w:rsidRPr="00DD1DD2">
        <w:t>2.1 Gardens, beaches and green open spaces</w:t>
      </w:r>
    </w:p>
    <w:p w14:paraId="2EBE6506" w14:textId="76530296" w:rsidR="00313E36" w:rsidRPr="00DD1DD2" w:rsidRDefault="00313E36" w:rsidP="0006113B">
      <w:pPr>
        <w:pStyle w:val="Body"/>
        <w:numPr>
          <w:ilvl w:val="0"/>
          <w:numId w:val="37"/>
        </w:numPr>
        <w:ind w:left="426"/>
      </w:pPr>
      <w:r w:rsidRPr="00DD1DD2">
        <w:t>2.2 Waste reduction and energy conservation</w:t>
      </w:r>
    </w:p>
    <w:p w14:paraId="59366D1F" w14:textId="43987CBE" w:rsidR="00313E36" w:rsidRPr="00DD1DD2" w:rsidRDefault="00313E36" w:rsidP="0006113B">
      <w:pPr>
        <w:pStyle w:val="Body"/>
        <w:numPr>
          <w:ilvl w:val="0"/>
          <w:numId w:val="37"/>
        </w:numPr>
        <w:ind w:left="426"/>
      </w:pPr>
      <w:r w:rsidRPr="00DD1DD2">
        <w:t xml:space="preserve">2.3 </w:t>
      </w:r>
      <w:r w:rsidR="000E33DE">
        <w:t xml:space="preserve">Drinking </w:t>
      </w:r>
      <w:r w:rsidRPr="00DD1DD2">
        <w:t>Water</w:t>
      </w:r>
    </w:p>
    <w:p w14:paraId="18052537" w14:textId="6768F272" w:rsidR="00313E36" w:rsidRPr="00DD1DD2" w:rsidRDefault="00313E36" w:rsidP="0006113B">
      <w:pPr>
        <w:pStyle w:val="Body"/>
        <w:numPr>
          <w:ilvl w:val="0"/>
          <w:numId w:val="37"/>
        </w:numPr>
        <w:ind w:left="426"/>
      </w:pPr>
      <w:r w:rsidRPr="00DD1DD2">
        <w:t>2.4 Wastewater</w:t>
      </w:r>
    </w:p>
    <w:p w14:paraId="1871787D" w14:textId="4029EC0F" w:rsidR="00313E36" w:rsidRPr="00DD1DD2" w:rsidRDefault="00313E36" w:rsidP="0006113B">
      <w:pPr>
        <w:pStyle w:val="Body"/>
        <w:numPr>
          <w:ilvl w:val="0"/>
          <w:numId w:val="37"/>
        </w:numPr>
        <w:ind w:left="426"/>
      </w:pPr>
      <w:r w:rsidRPr="00DD1DD2">
        <w:t>2.5 Stormwater</w:t>
      </w:r>
    </w:p>
    <w:p w14:paraId="0C574419" w14:textId="454C8E41" w:rsidR="00EF49A9" w:rsidRDefault="00313E36" w:rsidP="00452568">
      <w:pPr>
        <w:pStyle w:val="Body"/>
        <w:numPr>
          <w:ilvl w:val="0"/>
          <w:numId w:val="37"/>
        </w:numPr>
        <w:spacing w:after="0"/>
        <w:ind w:left="426"/>
        <w:sectPr w:rsidR="00EF49A9" w:rsidSect="00F34DEC">
          <w:type w:val="continuous"/>
          <w:pgSz w:w="11906" w:h="16838" w:code="9"/>
          <w:pgMar w:top="993" w:right="1133" w:bottom="1135" w:left="1134" w:header="708" w:footer="140" w:gutter="0"/>
          <w:pgNumType w:start="1"/>
          <w:cols w:num="2" w:space="569"/>
          <w:titlePg/>
          <w:docGrid w:linePitch="360"/>
        </w:sectPr>
      </w:pPr>
      <w:r w:rsidRPr="00DD1DD2">
        <w:t>2.6 Conservation attraction</w:t>
      </w:r>
      <w:r w:rsidR="00034BC9">
        <w:t xml:space="preserve"> </w:t>
      </w:r>
    </w:p>
    <w:p w14:paraId="47BEF960" w14:textId="22122C30" w:rsidR="00313E36" w:rsidRPr="00DD1DD2" w:rsidRDefault="00313E36" w:rsidP="00B3392B">
      <w:pPr>
        <w:pStyle w:val="Heading4"/>
        <w:spacing w:after="0"/>
      </w:pPr>
      <w:r w:rsidRPr="00DD1DD2">
        <w:t>What it costs</w:t>
      </w:r>
    </w:p>
    <w:tbl>
      <w:tblPr>
        <w:tblStyle w:val="WCCLTP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3A0AD5" w:rsidRPr="00FF0B2E" w14:paraId="1CD507B3" w14:textId="77777777" w:rsidTr="00DA46C0">
        <w:trPr>
          <w:cnfStyle w:val="100000000000" w:firstRow="1" w:lastRow="0" w:firstColumn="0" w:lastColumn="0" w:oddVBand="0" w:evenVBand="0" w:oddHBand="0" w:evenHBand="0" w:firstRowFirstColumn="0" w:firstRowLastColumn="0" w:lastRowFirstColumn="0" w:lastRowLastColumn="0"/>
        </w:trPr>
        <w:tc>
          <w:tcPr>
            <w:tcW w:w="3118" w:type="dxa"/>
            <w:shd w:val="clear" w:color="auto" w:fill="auto"/>
          </w:tcPr>
          <w:p w14:paraId="4E12F273" w14:textId="7B040698" w:rsidR="002C722B" w:rsidRPr="00FF0B2E" w:rsidRDefault="4A62CD34" w:rsidP="0006113B">
            <w:pPr>
              <w:pStyle w:val="Heading4-ourworkindetail"/>
              <w:spacing w:before="0"/>
              <w:ind w:right="-24"/>
              <w:jc w:val="center"/>
              <w:rPr>
                <w:rFonts w:ascii="Arial" w:hAnsi="Arial" w:cs="Arial"/>
                <w:color w:val="auto"/>
                <w:sz w:val="36"/>
                <w:szCs w:val="36"/>
              </w:rPr>
            </w:pPr>
            <w:r w:rsidRPr="0EF0D27A">
              <w:rPr>
                <w:rFonts w:ascii="Arial" w:hAnsi="Arial" w:cs="Arial"/>
                <w:color w:val="auto"/>
                <w:sz w:val="36"/>
                <w:szCs w:val="36"/>
              </w:rPr>
              <w:t>$</w:t>
            </w:r>
            <w:r w:rsidR="24404431" w:rsidRPr="0EF0D27A">
              <w:rPr>
                <w:rFonts w:ascii="Arial" w:hAnsi="Arial" w:cs="Arial"/>
                <w:color w:val="auto"/>
                <w:sz w:val="36"/>
                <w:szCs w:val="36"/>
              </w:rPr>
              <w:t>313.4</w:t>
            </w:r>
            <w:r w:rsidRPr="0EF0D27A">
              <w:rPr>
                <w:rFonts w:ascii="Arial" w:hAnsi="Arial" w:cs="Arial"/>
                <w:color w:val="auto"/>
                <w:sz w:val="36"/>
                <w:szCs w:val="36"/>
              </w:rPr>
              <w:t>m</w:t>
            </w:r>
          </w:p>
          <w:p w14:paraId="47EC0AB5" w14:textId="77777777" w:rsidR="002C722B" w:rsidRPr="002C722B" w:rsidRDefault="002C722B" w:rsidP="0006113B">
            <w:pPr>
              <w:pStyle w:val="Heading4-ourworkindetail"/>
              <w:spacing w:before="0"/>
              <w:ind w:right="-24"/>
              <w:jc w:val="center"/>
              <w:rPr>
                <w:rFonts w:ascii="Arial" w:hAnsi="Arial" w:cs="Arial"/>
                <w:b w:val="0"/>
                <w:bCs w:val="0"/>
                <w:color w:val="auto"/>
                <w:sz w:val="22"/>
                <w:szCs w:val="22"/>
              </w:rPr>
            </w:pPr>
            <w:r w:rsidRPr="002C722B">
              <w:rPr>
                <w:rFonts w:ascii="Arial" w:hAnsi="Arial" w:cs="Arial"/>
                <w:b w:val="0"/>
                <w:bCs w:val="0"/>
                <w:color w:val="auto"/>
                <w:sz w:val="28"/>
                <w:szCs w:val="28"/>
              </w:rPr>
              <w:t>Operating expenditure</w:t>
            </w:r>
          </w:p>
        </w:tc>
        <w:tc>
          <w:tcPr>
            <w:tcW w:w="3119" w:type="dxa"/>
            <w:shd w:val="clear" w:color="auto" w:fill="auto"/>
          </w:tcPr>
          <w:p w14:paraId="45638EEE" w14:textId="0E581BC9" w:rsidR="002C722B" w:rsidRPr="00FF0B2E" w:rsidRDefault="002C722B" w:rsidP="0006113B">
            <w:pPr>
              <w:pStyle w:val="Heading4-ourworkindetail"/>
              <w:spacing w:before="0"/>
              <w:ind w:right="-24"/>
              <w:jc w:val="center"/>
              <w:rPr>
                <w:rFonts w:ascii="Arial" w:hAnsi="Arial" w:cs="Arial"/>
                <w:color w:val="auto"/>
                <w:sz w:val="36"/>
                <w:szCs w:val="36"/>
              </w:rPr>
            </w:pPr>
            <w:r w:rsidRPr="00FF0B2E">
              <w:rPr>
                <w:rFonts w:ascii="Arial" w:hAnsi="Arial" w:cs="Arial"/>
                <w:color w:val="auto"/>
                <w:sz w:val="36"/>
                <w:szCs w:val="36"/>
              </w:rPr>
              <w:t>$</w:t>
            </w:r>
            <w:r w:rsidR="00E5506E">
              <w:rPr>
                <w:rFonts w:ascii="Arial" w:hAnsi="Arial" w:cs="Arial"/>
                <w:color w:val="auto"/>
                <w:sz w:val="36"/>
                <w:szCs w:val="36"/>
              </w:rPr>
              <w:t>209.6</w:t>
            </w:r>
            <w:r w:rsidRPr="00FF0B2E">
              <w:rPr>
                <w:rFonts w:ascii="Arial" w:hAnsi="Arial" w:cs="Arial"/>
                <w:color w:val="auto"/>
                <w:sz w:val="36"/>
                <w:szCs w:val="36"/>
              </w:rPr>
              <w:t>m</w:t>
            </w:r>
          </w:p>
          <w:p w14:paraId="176F1DC0" w14:textId="77777777" w:rsidR="002C722B" w:rsidRPr="002C722B" w:rsidRDefault="002C722B" w:rsidP="0006113B">
            <w:pPr>
              <w:pStyle w:val="Heading4-ourworkindetail"/>
              <w:spacing w:before="0"/>
              <w:ind w:right="-24"/>
              <w:jc w:val="center"/>
              <w:rPr>
                <w:rFonts w:ascii="Arial" w:hAnsi="Arial" w:cs="Arial"/>
                <w:b w:val="0"/>
                <w:bCs w:val="0"/>
                <w:color w:val="000000" w:themeColor="text1"/>
                <w:sz w:val="22"/>
                <w:szCs w:val="22"/>
              </w:rPr>
            </w:pPr>
            <w:r w:rsidRPr="002C722B">
              <w:rPr>
                <w:rFonts w:ascii="Arial" w:hAnsi="Arial" w:cs="Arial"/>
                <w:b w:val="0"/>
                <w:bCs w:val="0"/>
                <w:color w:val="auto"/>
                <w:sz w:val="28"/>
                <w:szCs w:val="28"/>
              </w:rPr>
              <w:t>Capital expenditure</w:t>
            </w:r>
          </w:p>
        </w:tc>
      </w:tr>
    </w:tbl>
    <w:p w14:paraId="2FE2BF39" w14:textId="7C406A05" w:rsidR="00313E36" w:rsidRPr="00DD1DD2" w:rsidRDefault="00313E36" w:rsidP="00675EEC">
      <w:pPr>
        <w:pStyle w:val="Heading3"/>
      </w:pPr>
      <w:bookmarkStart w:id="90" w:name="_Toc122339637"/>
      <w:bookmarkStart w:id="91" w:name="_Toc138062367"/>
      <w:bookmarkStart w:id="92" w:name="_Toc138062547"/>
      <w:r w:rsidRPr="00DD1DD2">
        <w:t>Whanaketanga ōhanga | Economic development</w:t>
      </w:r>
      <w:bookmarkEnd w:id="90"/>
      <w:bookmarkEnd w:id="91"/>
      <w:bookmarkEnd w:id="92"/>
    </w:p>
    <w:p w14:paraId="28CEBE7B" w14:textId="77777777" w:rsidR="00313E36" w:rsidRPr="00DD1DD2" w:rsidRDefault="00313E36" w:rsidP="00675EEC">
      <w:pPr>
        <w:pStyle w:val="Body"/>
        <w:rPr>
          <w:i/>
        </w:rPr>
      </w:pPr>
      <w:r w:rsidRPr="00DD1DD2">
        <w:rPr>
          <w:i/>
        </w:rPr>
        <w:t xml:space="preserve">We </w:t>
      </w:r>
      <w:r>
        <w:rPr>
          <w:i/>
        </w:rPr>
        <w:t>aim to support economic growth to enhance quality of life</w:t>
      </w:r>
      <w:r w:rsidRPr="00DD1DD2">
        <w:rPr>
          <w:i/>
        </w:rPr>
        <w:t>.</w:t>
      </w:r>
    </w:p>
    <w:p w14:paraId="309FE53C" w14:textId="77777777" w:rsidR="00F51E52" w:rsidRPr="00DD1DD2" w:rsidRDefault="00F51E52" w:rsidP="00EF49A9">
      <w:pPr>
        <w:pStyle w:val="Heading4"/>
      </w:pPr>
      <w:r w:rsidRPr="00DD1DD2">
        <w:t xml:space="preserve">What we do – an overview </w:t>
      </w:r>
    </w:p>
    <w:p w14:paraId="1E6E472F" w14:textId="3D43C839" w:rsidR="00313E36" w:rsidRPr="00DD1DD2" w:rsidRDefault="00313E36" w:rsidP="00675EEC">
      <w:pPr>
        <w:pStyle w:val="Body"/>
      </w:pPr>
      <w:r w:rsidRPr="00DD1DD2">
        <w:t>We support Wellington’s economic growth</w:t>
      </w:r>
      <w:r w:rsidR="00CF6297">
        <w:t xml:space="preserve"> in collaboration with WellingtonNZ</w:t>
      </w:r>
      <w:r w:rsidRPr="00DD1DD2">
        <w:t xml:space="preserve"> </w:t>
      </w:r>
      <w:r w:rsidR="00CF6297">
        <w:t xml:space="preserve">and others </w:t>
      </w:r>
      <w:r w:rsidRPr="00DD1DD2">
        <w:t>by supporting high-quality events</w:t>
      </w:r>
      <w:r w:rsidR="00F51E52">
        <w:t xml:space="preserve"> such as concerts festivals and sports matches,</w:t>
      </w:r>
      <w:r w:rsidRPr="00DD1DD2">
        <w:t xml:space="preserve"> promoting tourism, attracting and supporting </w:t>
      </w:r>
      <w:r w:rsidR="00E3535B">
        <w:t>business and conference</w:t>
      </w:r>
      <w:r w:rsidRPr="00DD1DD2">
        <w:t xml:space="preserve"> activity, and delivering major economic development initiatives. </w:t>
      </w:r>
    </w:p>
    <w:p w14:paraId="46E9D8B4" w14:textId="77777777" w:rsidR="000604E3" w:rsidRDefault="00313E36" w:rsidP="00675EEC">
      <w:pPr>
        <w:pStyle w:val="Body"/>
      </w:pPr>
      <w:r w:rsidRPr="00DD1DD2">
        <w:lastRenderedPageBreak/>
        <w:t xml:space="preserve">These activities make Wellington a more vibrant place to live. They improve residents’ quality of life, prosperity, identity and the opportunities available to them. </w:t>
      </w:r>
    </w:p>
    <w:p w14:paraId="07AD8907" w14:textId="760E6BC7" w:rsidR="00313E36" w:rsidRPr="00DD1DD2" w:rsidRDefault="000604E3" w:rsidP="00675EEC">
      <w:pPr>
        <w:pStyle w:val="Body"/>
      </w:pPr>
      <w:r>
        <w:t xml:space="preserve">We also support </w:t>
      </w:r>
      <w:proofErr w:type="gramStart"/>
      <w:r>
        <w:t>large and small scale</w:t>
      </w:r>
      <w:proofErr w:type="gramEnd"/>
      <w:r>
        <w:t xml:space="preserve"> economic growth programmes through grant funding, deliver programmes that support businesses to reduce their carbon emissions, and support innovators to develop new climate reduction business opportunities</w:t>
      </w:r>
    </w:p>
    <w:p w14:paraId="7427E1EF" w14:textId="242479A0" w:rsidR="00313E36" w:rsidRPr="00DD1DD2" w:rsidRDefault="00313E36" w:rsidP="00675EEC">
      <w:pPr>
        <w:pStyle w:val="Body"/>
      </w:pPr>
      <w:r w:rsidRPr="00DD1DD2">
        <w:t>There is one</w:t>
      </w:r>
      <w:r w:rsidR="0097493C">
        <w:t xml:space="preserve"> activity</w:t>
      </w:r>
      <w:r w:rsidRPr="00DD1DD2">
        <w:t xml:space="preserve"> group in this </w:t>
      </w:r>
      <w:r w:rsidR="00DB4EEE">
        <w:t>area</w:t>
      </w:r>
      <w:r w:rsidRPr="00DD1DD2">
        <w:t>:</w:t>
      </w:r>
      <w:r w:rsidR="00DB4EEE">
        <w:t xml:space="preserve"> </w:t>
      </w:r>
      <w:r w:rsidRPr="00DD1DD2">
        <w:t>3.1 City promotions and business support.</w:t>
      </w:r>
    </w:p>
    <w:p w14:paraId="3C8F55A6" w14:textId="77777777" w:rsidR="00313E36" w:rsidRPr="00DD1DD2" w:rsidRDefault="00313E36" w:rsidP="009515D5">
      <w:pPr>
        <w:pStyle w:val="Heading4"/>
        <w:spacing w:after="0"/>
      </w:pPr>
      <w:r w:rsidRPr="00DD1DD2">
        <w:t>What it costs</w:t>
      </w:r>
    </w:p>
    <w:tbl>
      <w:tblPr>
        <w:tblStyle w:val="WCCLTP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8"/>
      </w:tblGrid>
      <w:tr w:rsidR="003A0AD5" w:rsidRPr="00FF0B2E" w14:paraId="7CA9A1BD" w14:textId="77777777" w:rsidTr="00DA46C0">
        <w:trPr>
          <w:cnfStyle w:val="100000000000" w:firstRow="1" w:lastRow="0" w:firstColumn="0" w:lastColumn="0" w:oddVBand="0" w:evenVBand="0" w:oddHBand="0" w:evenHBand="0" w:firstRowFirstColumn="0" w:firstRowLastColumn="0" w:lastRowFirstColumn="0" w:lastRowLastColumn="0"/>
        </w:trPr>
        <w:tc>
          <w:tcPr>
            <w:tcW w:w="3048" w:type="dxa"/>
            <w:shd w:val="clear" w:color="auto" w:fill="auto"/>
          </w:tcPr>
          <w:p w14:paraId="6FDF4C79" w14:textId="041E30B4" w:rsidR="002C722B" w:rsidRPr="00FF0B2E" w:rsidRDefault="4A62CD34" w:rsidP="0006113B">
            <w:pPr>
              <w:pStyle w:val="Heading4-ourworkindetail"/>
              <w:spacing w:before="0"/>
              <w:ind w:right="-24"/>
              <w:jc w:val="center"/>
              <w:rPr>
                <w:rFonts w:ascii="Arial" w:hAnsi="Arial" w:cs="Arial"/>
                <w:color w:val="auto"/>
                <w:sz w:val="36"/>
                <w:szCs w:val="36"/>
              </w:rPr>
            </w:pPr>
            <w:r w:rsidRPr="0EF0D27A">
              <w:rPr>
                <w:rFonts w:ascii="Arial" w:hAnsi="Arial" w:cs="Arial"/>
                <w:color w:val="auto"/>
                <w:sz w:val="36"/>
                <w:szCs w:val="36"/>
              </w:rPr>
              <w:t>$</w:t>
            </w:r>
            <w:r w:rsidR="06AD229C" w:rsidRPr="0EF0D27A">
              <w:rPr>
                <w:rFonts w:ascii="Arial" w:hAnsi="Arial" w:cs="Arial"/>
                <w:color w:val="auto"/>
                <w:sz w:val="36"/>
                <w:szCs w:val="36"/>
              </w:rPr>
              <w:t>56.9</w:t>
            </w:r>
            <w:r w:rsidRPr="0EF0D27A">
              <w:rPr>
                <w:rFonts w:ascii="Arial" w:hAnsi="Arial" w:cs="Arial"/>
                <w:color w:val="auto"/>
                <w:sz w:val="36"/>
                <w:szCs w:val="36"/>
              </w:rPr>
              <w:t>m</w:t>
            </w:r>
          </w:p>
          <w:p w14:paraId="6485B398" w14:textId="77777777" w:rsidR="002C722B" w:rsidRPr="002C722B" w:rsidRDefault="002C722B" w:rsidP="0006113B">
            <w:pPr>
              <w:pStyle w:val="Heading4-ourworkindetail"/>
              <w:spacing w:before="0"/>
              <w:ind w:right="-24"/>
              <w:jc w:val="center"/>
              <w:rPr>
                <w:rFonts w:ascii="Arial" w:hAnsi="Arial" w:cs="Arial"/>
                <w:b w:val="0"/>
                <w:bCs w:val="0"/>
                <w:color w:val="auto"/>
                <w:sz w:val="22"/>
                <w:szCs w:val="22"/>
              </w:rPr>
            </w:pPr>
            <w:r w:rsidRPr="002C722B">
              <w:rPr>
                <w:rFonts w:ascii="Arial" w:hAnsi="Arial" w:cs="Arial"/>
                <w:b w:val="0"/>
                <w:bCs w:val="0"/>
                <w:color w:val="auto"/>
                <w:sz w:val="28"/>
                <w:szCs w:val="28"/>
              </w:rPr>
              <w:t>Operating expenditure</w:t>
            </w:r>
          </w:p>
        </w:tc>
        <w:tc>
          <w:tcPr>
            <w:tcW w:w="3048" w:type="dxa"/>
            <w:shd w:val="clear" w:color="auto" w:fill="auto"/>
          </w:tcPr>
          <w:p w14:paraId="7847AEF3" w14:textId="141C22CB" w:rsidR="002C722B" w:rsidRPr="00FF0B2E" w:rsidRDefault="002C722B" w:rsidP="0006113B">
            <w:pPr>
              <w:pStyle w:val="Heading4-ourworkindetail"/>
              <w:spacing w:before="0"/>
              <w:ind w:right="-24"/>
              <w:jc w:val="center"/>
              <w:rPr>
                <w:rFonts w:ascii="Arial" w:hAnsi="Arial" w:cs="Arial"/>
                <w:color w:val="auto"/>
                <w:sz w:val="36"/>
                <w:szCs w:val="36"/>
              </w:rPr>
            </w:pPr>
            <w:r w:rsidRPr="00FF0B2E">
              <w:rPr>
                <w:rFonts w:ascii="Arial" w:hAnsi="Arial" w:cs="Arial"/>
                <w:color w:val="auto"/>
                <w:sz w:val="36"/>
                <w:szCs w:val="36"/>
              </w:rPr>
              <w:t>$</w:t>
            </w:r>
            <w:r w:rsidR="006D6268">
              <w:rPr>
                <w:rFonts w:ascii="Arial" w:hAnsi="Arial" w:cs="Arial"/>
                <w:color w:val="auto"/>
                <w:sz w:val="36"/>
                <w:szCs w:val="36"/>
              </w:rPr>
              <w:t>6.4</w:t>
            </w:r>
            <w:r w:rsidR="006D6268" w:rsidRPr="00FF0B2E">
              <w:rPr>
                <w:rFonts w:ascii="Arial" w:hAnsi="Arial" w:cs="Arial"/>
                <w:color w:val="auto"/>
                <w:sz w:val="36"/>
                <w:szCs w:val="36"/>
              </w:rPr>
              <w:t>m</w:t>
            </w:r>
          </w:p>
          <w:p w14:paraId="710F8D38" w14:textId="77777777" w:rsidR="002C722B" w:rsidRPr="002C722B" w:rsidRDefault="002C722B" w:rsidP="0006113B">
            <w:pPr>
              <w:pStyle w:val="Heading4-ourworkindetail"/>
              <w:spacing w:before="0"/>
              <w:ind w:right="-24"/>
              <w:jc w:val="center"/>
              <w:rPr>
                <w:rFonts w:ascii="Arial" w:hAnsi="Arial" w:cs="Arial"/>
                <w:b w:val="0"/>
                <w:bCs w:val="0"/>
                <w:color w:val="000000" w:themeColor="text1"/>
                <w:sz w:val="22"/>
                <w:szCs w:val="22"/>
              </w:rPr>
            </w:pPr>
            <w:r w:rsidRPr="002C722B">
              <w:rPr>
                <w:rFonts w:ascii="Arial" w:hAnsi="Arial" w:cs="Arial"/>
                <w:b w:val="0"/>
                <w:bCs w:val="0"/>
                <w:color w:val="auto"/>
                <w:sz w:val="28"/>
                <w:szCs w:val="28"/>
              </w:rPr>
              <w:t>Capital expenditure</w:t>
            </w:r>
          </w:p>
        </w:tc>
      </w:tr>
    </w:tbl>
    <w:p w14:paraId="14A4DA1E" w14:textId="52C42E15" w:rsidR="00313E36" w:rsidRPr="00C56C44" w:rsidRDefault="00313E36" w:rsidP="004A4FE8">
      <w:pPr>
        <w:pStyle w:val="Heading3"/>
      </w:pPr>
      <w:bookmarkStart w:id="93" w:name="_Toc122339638"/>
      <w:bookmarkStart w:id="94" w:name="_Toc138062368"/>
      <w:bookmarkStart w:id="95" w:name="_Toc138062548"/>
      <w:r w:rsidRPr="00C56C44">
        <w:t>Oranga ahurea | Cultural wellbeing</w:t>
      </w:r>
      <w:bookmarkEnd w:id="93"/>
      <w:bookmarkEnd w:id="94"/>
      <w:bookmarkEnd w:id="95"/>
    </w:p>
    <w:p w14:paraId="1350619B" w14:textId="77777777" w:rsidR="00313E36" w:rsidRPr="00DD1DD2" w:rsidRDefault="00313E36" w:rsidP="004A4FE8">
      <w:pPr>
        <w:pStyle w:val="Body"/>
        <w:rPr>
          <w:i/>
        </w:rPr>
      </w:pPr>
      <w:r w:rsidRPr="00DD1DD2">
        <w:rPr>
          <w:i/>
        </w:rPr>
        <w:t xml:space="preserve">We </w:t>
      </w:r>
      <w:r>
        <w:rPr>
          <w:i/>
        </w:rPr>
        <w:t>aim to strengthen and promote Wellington’s unique cultural identity</w:t>
      </w:r>
      <w:r w:rsidRPr="00DD1DD2">
        <w:rPr>
          <w:i/>
        </w:rPr>
        <w:t>.</w:t>
      </w:r>
    </w:p>
    <w:p w14:paraId="39941662" w14:textId="77777777" w:rsidR="00675EEC" w:rsidRPr="00DD1DD2" w:rsidRDefault="00675EEC" w:rsidP="00EF49A9">
      <w:pPr>
        <w:pStyle w:val="Heading4"/>
      </w:pPr>
      <w:r w:rsidRPr="00DD1DD2">
        <w:t xml:space="preserve">What we do – an overview </w:t>
      </w:r>
    </w:p>
    <w:p w14:paraId="7D3ACCAD" w14:textId="4707BFCD" w:rsidR="00C84CD8" w:rsidRDefault="00313E36" w:rsidP="0006113B">
      <w:pPr>
        <w:spacing w:after="200"/>
      </w:pPr>
      <w:r w:rsidRPr="006248E9">
        <w:t>We provide opportunities to develop the city’s cultural landscape to build engaged and curious communities. We provide the key theatrical infrastructure for the performing arts</w:t>
      </w:r>
      <w:r w:rsidR="00FD26CE">
        <w:t>,</w:t>
      </w:r>
      <w:r w:rsidRPr="006248E9">
        <w:t xml:space="preserve"> as well as directly funding </w:t>
      </w:r>
      <w:r w:rsidR="00AA6569" w:rsidRPr="006248E9">
        <w:t>several</w:t>
      </w:r>
      <w:r w:rsidRPr="006248E9">
        <w:t xml:space="preserve"> community arts and cultural events, and arts partnerships. </w:t>
      </w:r>
      <w:r w:rsidR="00FD26CE" w:rsidRPr="00FD26CE">
        <w:t xml:space="preserve">Through Experience Wellington, </w:t>
      </w:r>
      <w:r w:rsidR="00FD26CE">
        <w:t xml:space="preserve">we </w:t>
      </w:r>
      <w:r w:rsidR="00FD26CE" w:rsidRPr="00FD26CE">
        <w:t>operate six venues: Wellington Museum, Capital E, Cable Car Museum, Nairn St Cottage, Space Place and City Gallery.</w:t>
      </w:r>
      <w:r w:rsidR="00FD26CE">
        <w:t xml:space="preserve"> </w:t>
      </w:r>
      <w:r w:rsidR="0071649E">
        <w:t xml:space="preserve">We </w:t>
      </w:r>
      <w:r w:rsidR="00FD26CE">
        <w:t xml:space="preserve">also </w:t>
      </w:r>
      <w:r w:rsidR="0071649E">
        <w:t>operate</w:t>
      </w:r>
      <w:r w:rsidR="0071649E" w:rsidRPr="0071649E">
        <w:t xml:space="preserve"> the Toi Pōneke Art Centre</w:t>
      </w:r>
      <w:r w:rsidR="0071649E">
        <w:t xml:space="preserve"> and maintain the City Art collection.</w:t>
      </w:r>
    </w:p>
    <w:p w14:paraId="092C360C" w14:textId="0394C449" w:rsidR="00AA6569" w:rsidRDefault="00313E36" w:rsidP="0006113B">
      <w:pPr>
        <w:spacing w:after="200"/>
      </w:pPr>
      <w:r w:rsidRPr="006248E9">
        <w:t xml:space="preserve">We develop and deliver </w:t>
      </w:r>
      <w:r w:rsidR="00AA6569">
        <w:t>an extensive programme of events throughout the year in collaboration with the sector, including signature events Matariki ki Pōneke and our Summer, Christmas, New Year and Waitangi events</w:t>
      </w:r>
    </w:p>
    <w:p w14:paraId="2D80EE4C" w14:textId="77777777" w:rsidR="00313E36" w:rsidRPr="006248E9" w:rsidRDefault="00313E36" w:rsidP="0006113B">
      <w:r w:rsidRPr="100D877F">
        <w:t xml:space="preserve">We’re investing in the creative sector to maintain our position nationally and internationally as a </w:t>
      </w:r>
      <w:r>
        <w:t xml:space="preserve"> connected and </w:t>
      </w:r>
      <w:r w:rsidRPr="100D877F">
        <w:t>vibrant, capital.</w:t>
      </w:r>
    </w:p>
    <w:p w14:paraId="6AF7B657" w14:textId="4F48DD32" w:rsidR="00313E36" w:rsidRPr="00DD1DD2" w:rsidRDefault="00313E36" w:rsidP="0006113B">
      <w:pPr>
        <w:pStyle w:val="Body"/>
        <w:spacing w:line="276" w:lineRule="auto"/>
      </w:pPr>
      <w:r w:rsidRPr="00DD1DD2">
        <w:t xml:space="preserve">There is one </w:t>
      </w:r>
      <w:r w:rsidR="0097493C">
        <w:t xml:space="preserve">activity </w:t>
      </w:r>
      <w:r w:rsidRPr="00DD1DD2">
        <w:t xml:space="preserve">group in </w:t>
      </w:r>
      <w:r w:rsidR="00C56C44">
        <w:t xml:space="preserve">this area: </w:t>
      </w:r>
      <w:r w:rsidRPr="00DD1DD2">
        <w:t>4.1 Arts and cultural activities.</w:t>
      </w:r>
    </w:p>
    <w:p w14:paraId="166E6168" w14:textId="77777777" w:rsidR="00313E36" w:rsidRPr="00DD1DD2" w:rsidRDefault="00313E36" w:rsidP="009515D5">
      <w:pPr>
        <w:pStyle w:val="Heading4"/>
        <w:spacing w:after="0"/>
      </w:pPr>
      <w:r w:rsidRPr="00DD1DD2">
        <w:t>What it costs</w:t>
      </w:r>
    </w:p>
    <w:tbl>
      <w:tblPr>
        <w:tblStyle w:val="WCCLTP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tblGrid>
      <w:tr w:rsidR="003A0AD5" w:rsidRPr="00FF0B2E" w14:paraId="6AAB0F95" w14:textId="77777777" w:rsidTr="00DA46C0">
        <w:trPr>
          <w:cnfStyle w:val="100000000000" w:firstRow="1" w:lastRow="0" w:firstColumn="0" w:lastColumn="0" w:oddVBand="0" w:evenVBand="0" w:oddHBand="0" w:evenHBand="0" w:firstRowFirstColumn="0" w:firstRowLastColumn="0" w:lastRowFirstColumn="0" w:lastRowLastColumn="0"/>
        </w:trPr>
        <w:tc>
          <w:tcPr>
            <w:tcW w:w="3119" w:type="dxa"/>
            <w:shd w:val="clear" w:color="auto" w:fill="auto"/>
          </w:tcPr>
          <w:p w14:paraId="6053B55D" w14:textId="607FBE6E" w:rsidR="002C722B" w:rsidRPr="00FF0B2E" w:rsidRDefault="002C722B" w:rsidP="0006113B">
            <w:pPr>
              <w:pStyle w:val="Heading4-ourworkindetail"/>
              <w:spacing w:before="0"/>
              <w:ind w:right="-24"/>
              <w:jc w:val="center"/>
              <w:rPr>
                <w:rFonts w:ascii="Arial" w:hAnsi="Arial" w:cs="Arial"/>
                <w:color w:val="auto"/>
                <w:sz w:val="36"/>
                <w:szCs w:val="36"/>
              </w:rPr>
            </w:pPr>
            <w:r w:rsidRPr="00FF0B2E">
              <w:rPr>
                <w:rFonts w:ascii="Arial" w:hAnsi="Arial" w:cs="Arial"/>
                <w:color w:val="auto"/>
                <w:sz w:val="36"/>
                <w:szCs w:val="36"/>
              </w:rPr>
              <w:t>$</w:t>
            </w:r>
            <w:r w:rsidR="39C37635" w:rsidRPr="0EF0D27A">
              <w:rPr>
                <w:rFonts w:ascii="Arial" w:hAnsi="Arial" w:cs="Arial"/>
                <w:color w:val="auto"/>
                <w:sz w:val="36"/>
                <w:szCs w:val="36"/>
              </w:rPr>
              <w:t>2</w:t>
            </w:r>
            <w:r w:rsidR="12B87AEB" w:rsidRPr="0EF0D27A">
              <w:rPr>
                <w:rFonts w:ascii="Arial" w:hAnsi="Arial" w:cs="Arial"/>
                <w:color w:val="auto"/>
                <w:sz w:val="36"/>
                <w:szCs w:val="36"/>
              </w:rPr>
              <w:t>7</w:t>
            </w:r>
            <w:r w:rsidR="00B15A0B">
              <w:rPr>
                <w:rFonts w:ascii="Arial" w:hAnsi="Arial" w:cs="Arial"/>
                <w:color w:val="auto"/>
                <w:sz w:val="36"/>
                <w:szCs w:val="36"/>
              </w:rPr>
              <w:t>.1</w:t>
            </w:r>
            <w:r w:rsidR="00B15A0B" w:rsidRPr="00FF0B2E">
              <w:rPr>
                <w:rFonts w:ascii="Arial" w:hAnsi="Arial" w:cs="Arial"/>
                <w:color w:val="auto"/>
                <w:sz w:val="36"/>
                <w:szCs w:val="36"/>
              </w:rPr>
              <w:t>m</w:t>
            </w:r>
          </w:p>
          <w:p w14:paraId="0661A1DB" w14:textId="77777777" w:rsidR="002C722B" w:rsidRPr="002C722B" w:rsidRDefault="002C722B" w:rsidP="0006113B">
            <w:pPr>
              <w:pStyle w:val="Heading4-ourworkindetail"/>
              <w:spacing w:before="0"/>
              <w:ind w:right="-24"/>
              <w:jc w:val="center"/>
              <w:rPr>
                <w:rFonts w:ascii="Arial" w:hAnsi="Arial" w:cs="Arial"/>
                <w:b w:val="0"/>
                <w:bCs w:val="0"/>
                <w:color w:val="auto"/>
                <w:sz w:val="22"/>
                <w:szCs w:val="22"/>
              </w:rPr>
            </w:pPr>
            <w:r w:rsidRPr="002C722B">
              <w:rPr>
                <w:rFonts w:ascii="Arial" w:hAnsi="Arial" w:cs="Arial"/>
                <w:b w:val="0"/>
                <w:bCs w:val="0"/>
                <w:color w:val="auto"/>
                <w:sz w:val="28"/>
                <w:szCs w:val="28"/>
              </w:rPr>
              <w:t>Operating expenditure</w:t>
            </w:r>
          </w:p>
        </w:tc>
        <w:tc>
          <w:tcPr>
            <w:tcW w:w="2977" w:type="dxa"/>
            <w:shd w:val="clear" w:color="auto" w:fill="auto"/>
          </w:tcPr>
          <w:p w14:paraId="6A8B05B4" w14:textId="76D149B7" w:rsidR="002C722B" w:rsidRPr="00FF0B2E" w:rsidRDefault="002C722B" w:rsidP="0006113B">
            <w:pPr>
              <w:pStyle w:val="Heading4-ourworkindetail"/>
              <w:spacing w:before="0"/>
              <w:ind w:right="-24"/>
              <w:jc w:val="center"/>
              <w:rPr>
                <w:rFonts w:ascii="Arial" w:hAnsi="Arial" w:cs="Arial"/>
                <w:color w:val="auto"/>
                <w:sz w:val="36"/>
                <w:szCs w:val="36"/>
              </w:rPr>
            </w:pPr>
            <w:r w:rsidRPr="00FF0B2E">
              <w:rPr>
                <w:rFonts w:ascii="Arial" w:hAnsi="Arial" w:cs="Arial"/>
                <w:color w:val="auto"/>
                <w:sz w:val="36"/>
                <w:szCs w:val="36"/>
              </w:rPr>
              <w:t>$</w:t>
            </w:r>
            <w:r w:rsidR="00B15A0B">
              <w:rPr>
                <w:rFonts w:ascii="Arial" w:hAnsi="Arial" w:cs="Arial"/>
                <w:color w:val="auto"/>
                <w:sz w:val="36"/>
                <w:szCs w:val="36"/>
              </w:rPr>
              <w:t>1.2</w:t>
            </w:r>
            <w:r w:rsidR="00B15A0B" w:rsidRPr="00FF0B2E">
              <w:rPr>
                <w:rFonts w:ascii="Arial" w:hAnsi="Arial" w:cs="Arial"/>
                <w:color w:val="auto"/>
                <w:sz w:val="36"/>
                <w:szCs w:val="36"/>
              </w:rPr>
              <w:t>m</w:t>
            </w:r>
          </w:p>
          <w:p w14:paraId="7266BE9A" w14:textId="77777777" w:rsidR="002C722B" w:rsidRPr="002C722B" w:rsidRDefault="002C722B" w:rsidP="0006113B">
            <w:pPr>
              <w:pStyle w:val="Heading4-ourworkindetail"/>
              <w:spacing w:before="0"/>
              <w:ind w:right="-24"/>
              <w:jc w:val="center"/>
              <w:rPr>
                <w:rFonts w:ascii="Arial" w:hAnsi="Arial" w:cs="Arial"/>
                <w:b w:val="0"/>
                <w:bCs w:val="0"/>
                <w:color w:val="000000" w:themeColor="text1"/>
                <w:sz w:val="22"/>
                <w:szCs w:val="22"/>
              </w:rPr>
            </w:pPr>
            <w:r w:rsidRPr="002C722B">
              <w:rPr>
                <w:rFonts w:ascii="Arial" w:hAnsi="Arial" w:cs="Arial"/>
                <w:b w:val="0"/>
                <w:bCs w:val="0"/>
                <w:color w:val="auto"/>
                <w:sz w:val="28"/>
                <w:szCs w:val="28"/>
              </w:rPr>
              <w:t>Capital expenditure</w:t>
            </w:r>
          </w:p>
        </w:tc>
      </w:tr>
    </w:tbl>
    <w:p w14:paraId="72FD4101" w14:textId="0107C3E9" w:rsidR="00313E36" w:rsidRPr="00C56C44" w:rsidRDefault="00313E36" w:rsidP="0074780A">
      <w:pPr>
        <w:pStyle w:val="Heading3"/>
      </w:pPr>
      <w:bookmarkStart w:id="96" w:name="_Toc122339639"/>
      <w:bookmarkStart w:id="97" w:name="_Toc138062369"/>
      <w:bookmarkStart w:id="98" w:name="_Toc138062549"/>
      <w:r w:rsidRPr="00C56C44">
        <w:t>Pāpori me te hākinakina | Social and recreation</w:t>
      </w:r>
      <w:bookmarkEnd w:id="96"/>
      <w:bookmarkEnd w:id="97"/>
      <w:bookmarkEnd w:id="98"/>
    </w:p>
    <w:p w14:paraId="78B3BF98" w14:textId="77777777" w:rsidR="00313E36" w:rsidRPr="00DD1DD2" w:rsidRDefault="00313E36" w:rsidP="00497B7E">
      <w:pPr>
        <w:pStyle w:val="Body"/>
        <w:rPr>
          <w:i/>
        </w:rPr>
      </w:pPr>
      <w:r w:rsidRPr="00DD1DD2">
        <w:rPr>
          <w:i/>
        </w:rPr>
        <w:t>We aim for strong</w:t>
      </w:r>
      <w:r>
        <w:rPr>
          <w:i/>
        </w:rPr>
        <w:t>,</w:t>
      </w:r>
      <w:r w:rsidRPr="00DD1DD2">
        <w:rPr>
          <w:i/>
        </w:rPr>
        <w:t xml:space="preserve"> healthy communities.</w:t>
      </w:r>
    </w:p>
    <w:p w14:paraId="0723E96C" w14:textId="77777777" w:rsidR="00EC30DB" w:rsidRPr="00DD1DD2" w:rsidRDefault="00EC30DB" w:rsidP="00497B7E">
      <w:pPr>
        <w:pStyle w:val="Heading4"/>
      </w:pPr>
      <w:r w:rsidRPr="00DD1DD2">
        <w:t xml:space="preserve">What we do – an overview </w:t>
      </w:r>
    </w:p>
    <w:p w14:paraId="63E6AF72" w14:textId="77777777" w:rsidR="00D55043" w:rsidRDefault="00313E36" w:rsidP="00497B7E">
      <w:r w:rsidRPr="00DD1DD2">
        <w:t xml:space="preserve">Our focus in this area is on recreation provision, social initiatives and community support, and public health and safety. </w:t>
      </w:r>
    </w:p>
    <w:p w14:paraId="006FC4DA" w14:textId="6581B839" w:rsidR="0097493C" w:rsidRDefault="00D55043" w:rsidP="00497B7E">
      <w:r>
        <w:t>We d</w:t>
      </w:r>
      <w:r w:rsidR="00826D22">
        <w:t>eliver programmes that reduce harm and improve perceptions of safety</w:t>
      </w:r>
      <w:r>
        <w:t>,</w:t>
      </w:r>
      <w:r w:rsidR="00826D22">
        <w:t xml:space="preserve"> including graffiti management</w:t>
      </w:r>
      <w:r>
        <w:t>, and work to e</w:t>
      </w:r>
      <w:r w:rsidR="00826D22">
        <w:t>nsure we are a welcoming and inclusive, tolerant and healthy city with a strong social infrastructure supporting its residents</w:t>
      </w:r>
    </w:p>
    <w:p w14:paraId="4487F376" w14:textId="212FA8AF" w:rsidR="00826D22" w:rsidRDefault="00313E36" w:rsidP="00497B7E">
      <w:r w:rsidRPr="00DD1DD2">
        <w:lastRenderedPageBreak/>
        <w:t xml:space="preserve">People are at the heart of everything we do, from </w:t>
      </w:r>
      <w:r w:rsidR="003E2585">
        <w:t xml:space="preserve">working with the community to </w:t>
      </w:r>
      <w:r w:rsidRPr="00DD1DD2">
        <w:t>provid</w:t>
      </w:r>
      <w:r w:rsidR="003E2585">
        <w:t>e</w:t>
      </w:r>
      <w:r w:rsidRPr="00DD1DD2">
        <w:t xml:space="preserve"> shelter </w:t>
      </w:r>
      <w:r w:rsidR="003E2585">
        <w:t xml:space="preserve">to end street homelessness </w:t>
      </w:r>
      <w:r w:rsidRPr="00DD1DD2">
        <w:t>and support</w:t>
      </w:r>
      <w:r w:rsidR="003E2585">
        <w:t>ing</w:t>
      </w:r>
      <w:r w:rsidRPr="00DD1DD2">
        <w:t xml:space="preserve"> our most vulnerable residents to investing in infrastructure such</w:t>
      </w:r>
      <w:r w:rsidR="00826D22">
        <w:t xml:space="preserve"> as</w:t>
      </w:r>
      <w:r w:rsidRPr="00DD1DD2">
        <w:t xml:space="preserve"> </w:t>
      </w:r>
      <w:r w:rsidR="0081015A" w:rsidRPr="0081015A">
        <w:t>libraries, community centres, swimming pools and recreation centres</w:t>
      </w:r>
      <w:r w:rsidR="0081015A">
        <w:t xml:space="preserve">, playgrounds, </w:t>
      </w:r>
      <w:r w:rsidR="00826D22">
        <w:t xml:space="preserve">and sportsfields. </w:t>
      </w:r>
    </w:p>
    <w:p w14:paraId="26788F37" w14:textId="24D4920F" w:rsidR="003E2585" w:rsidRPr="00DD1DD2" w:rsidRDefault="003E2585" w:rsidP="00497B7E">
      <w:pPr>
        <w:spacing w:after="200"/>
      </w:pPr>
      <w:r>
        <w:t xml:space="preserve">We also </w:t>
      </w:r>
      <w:r w:rsidRPr="00DD1DD2">
        <w:t>regulat</w:t>
      </w:r>
      <w:r>
        <w:t>e</w:t>
      </w:r>
      <w:r w:rsidRPr="00DD1DD2">
        <w:t xml:space="preserve"> alcohol licencing, food safety, and dog registration</w:t>
      </w:r>
      <w:r w:rsidR="003F1B9E">
        <w:t xml:space="preserve">, provide community funding for social organisations, and support community climate </w:t>
      </w:r>
      <w:r w:rsidR="007B0E7E">
        <w:t>action through education and funding.</w:t>
      </w:r>
    </w:p>
    <w:p w14:paraId="22CA15BE" w14:textId="366B116A" w:rsidR="00313E36" w:rsidRPr="00DD1DD2" w:rsidRDefault="00313E36" w:rsidP="00497B7E">
      <w:r w:rsidRPr="00DD1DD2">
        <w:t>We try to make sure people have access to services and activities that contribute to opportunities for them to live healthy lifestyles, realise their potential, and enjoy their city.</w:t>
      </w:r>
    </w:p>
    <w:p w14:paraId="468E4DB8" w14:textId="5A480A3F" w:rsidR="00313E36" w:rsidRPr="00DD1DD2" w:rsidRDefault="00313E36" w:rsidP="00497B7E">
      <w:pPr>
        <w:pStyle w:val="Body"/>
      </w:pPr>
      <w:r w:rsidRPr="00DD1DD2">
        <w:t xml:space="preserve">There are three groups of activities in this </w:t>
      </w:r>
      <w:r w:rsidR="00EC30DB">
        <w:t>area:</w:t>
      </w:r>
    </w:p>
    <w:p w14:paraId="5C4861A3" w14:textId="2E6D19DE" w:rsidR="00313E36" w:rsidRPr="00DD1DD2" w:rsidRDefault="00313E36" w:rsidP="000B6FD3">
      <w:pPr>
        <w:pStyle w:val="Body"/>
        <w:numPr>
          <w:ilvl w:val="0"/>
          <w:numId w:val="46"/>
        </w:numPr>
        <w:ind w:left="567"/>
      </w:pPr>
      <w:r w:rsidRPr="00DD1DD2">
        <w:t>5.1 Recreation promotion and support</w:t>
      </w:r>
    </w:p>
    <w:p w14:paraId="5FD6833A" w14:textId="2A862C12" w:rsidR="00313E36" w:rsidRPr="00DD1DD2" w:rsidRDefault="00313E36" w:rsidP="000B6FD3">
      <w:pPr>
        <w:pStyle w:val="Body"/>
        <w:numPr>
          <w:ilvl w:val="0"/>
          <w:numId w:val="46"/>
        </w:numPr>
        <w:ind w:left="567"/>
      </w:pPr>
      <w:r w:rsidRPr="00DD1DD2">
        <w:t>5.2 Community support</w:t>
      </w:r>
    </w:p>
    <w:p w14:paraId="4375402E" w14:textId="785580E2" w:rsidR="00313E36" w:rsidRPr="00DD1DD2" w:rsidRDefault="00313E36" w:rsidP="000B6FD3">
      <w:pPr>
        <w:pStyle w:val="Body"/>
        <w:numPr>
          <w:ilvl w:val="0"/>
          <w:numId w:val="46"/>
        </w:numPr>
        <w:ind w:left="567"/>
      </w:pPr>
      <w:r w:rsidRPr="00DD1DD2">
        <w:t>5.3 Public health and safety</w:t>
      </w:r>
    </w:p>
    <w:p w14:paraId="5928A755" w14:textId="77777777" w:rsidR="00313E36" w:rsidRPr="00DD1DD2" w:rsidRDefault="00313E36" w:rsidP="009515D5">
      <w:pPr>
        <w:pStyle w:val="Heading4"/>
        <w:spacing w:after="0"/>
      </w:pPr>
      <w:r w:rsidRPr="00DD1DD2">
        <w:t>What it costs</w:t>
      </w:r>
    </w:p>
    <w:tbl>
      <w:tblPr>
        <w:tblStyle w:val="WCCLTP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tblGrid>
      <w:tr w:rsidR="006124ED" w:rsidRPr="00FF0B2E" w14:paraId="245C8CA7" w14:textId="77777777" w:rsidTr="00DA46C0">
        <w:trPr>
          <w:cnfStyle w:val="100000000000" w:firstRow="1" w:lastRow="0" w:firstColumn="0" w:lastColumn="0" w:oddVBand="0" w:evenVBand="0" w:oddHBand="0" w:evenHBand="0" w:firstRowFirstColumn="0" w:firstRowLastColumn="0" w:lastRowFirstColumn="0" w:lastRowLastColumn="0"/>
        </w:trPr>
        <w:tc>
          <w:tcPr>
            <w:tcW w:w="3119" w:type="dxa"/>
            <w:shd w:val="clear" w:color="auto" w:fill="auto"/>
          </w:tcPr>
          <w:p w14:paraId="14A761F1" w14:textId="1345AED3" w:rsidR="00EF49A9" w:rsidRPr="00FF0B2E" w:rsidRDefault="306942EA" w:rsidP="009515D5">
            <w:pPr>
              <w:pStyle w:val="Heading4-ourworkindetail"/>
              <w:spacing w:before="0"/>
              <w:ind w:right="-24"/>
              <w:jc w:val="center"/>
              <w:rPr>
                <w:rFonts w:ascii="Arial" w:hAnsi="Arial" w:cs="Arial"/>
                <w:color w:val="auto"/>
                <w:sz w:val="36"/>
                <w:szCs w:val="36"/>
              </w:rPr>
            </w:pPr>
            <w:r w:rsidRPr="0EF0D27A">
              <w:rPr>
                <w:rFonts w:ascii="Arial" w:hAnsi="Arial" w:cs="Arial"/>
                <w:color w:val="auto"/>
                <w:sz w:val="36"/>
                <w:szCs w:val="36"/>
              </w:rPr>
              <w:t>$</w:t>
            </w:r>
            <w:r w:rsidR="39C37635" w:rsidRPr="0EF0D27A">
              <w:rPr>
                <w:rFonts w:ascii="Arial" w:hAnsi="Arial" w:cs="Arial"/>
                <w:color w:val="auto"/>
                <w:sz w:val="36"/>
                <w:szCs w:val="36"/>
              </w:rPr>
              <w:t>1</w:t>
            </w:r>
            <w:r w:rsidR="567F8E90" w:rsidRPr="0EF0D27A">
              <w:rPr>
                <w:rFonts w:ascii="Arial" w:hAnsi="Arial" w:cs="Arial"/>
                <w:color w:val="auto"/>
                <w:sz w:val="36"/>
                <w:szCs w:val="36"/>
              </w:rPr>
              <w:t>56.1</w:t>
            </w:r>
            <w:r w:rsidRPr="0EF0D27A">
              <w:rPr>
                <w:rFonts w:ascii="Arial" w:hAnsi="Arial" w:cs="Arial"/>
                <w:color w:val="auto"/>
                <w:sz w:val="36"/>
                <w:szCs w:val="36"/>
              </w:rPr>
              <w:t>m</w:t>
            </w:r>
          </w:p>
          <w:p w14:paraId="74650F26" w14:textId="77777777" w:rsidR="00EF49A9" w:rsidRPr="002C722B" w:rsidRDefault="00EF49A9" w:rsidP="009515D5">
            <w:pPr>
              <w:pStyle w:val="Heading4-ourworkindetail"/>
              <w:spacing w:before="0"/>
              <w:ind w:right="-24"/>
              <w:jc w:val="center"/>
              <w:rPr>
                <w:rFonts w:ascii="Arial" w:hAnsi="Arial" w:cs="Arial"/>
                <w:b w:val="0"/>
                <w:bCs w:val="0"/>
                <w:color w:val="auto"/>
                <w:sz w:val="22"/>
                <w:szCs w:val="22"/>
              </w:rPr>
            </w:pPr>
            <w:r w:rsidRPr="002C722B">
              <w:rPr>
                <w:rFonts w:ascii="Arial" w:hAnsi="Arial" w:cs="Arial"/>
                <w:b w:val="0"/>
                <w:bCs w:val="0"/>
                <w:color w:val="auto"/>
                <w:sz w:val="28"/>
                <w:szCs w:val="28"/>
              </w:rPr>
              <w:t>Operating expenditure</w:t>
            </w:r>
          </w:p>
        </w:tc>
        <w:tc>
          <w:tcPr>
            <w:tcW w:w="3118" w:type="dxa"/>
            <w:shd w:val="clear" w:color="auto" w:fill="auto"/>
          </w:tcPr>
          <w:p w14:paraId="64031246" w14:textId="36857E23" w:rsidR="00EF49A9" w:rsidRPr="00FF0B2E" w:rsidRDefault="00EF49A9" w:rsidP="009515D5">
            <w:pPr>
              <w:pStyle w:val="Heading4-ourworkindetail"/>
              <w:spacing w:before="0"/>
              <w:ind w:right="-24"/>
              <w:jc w:val="center"/>
              <w:rPr>
                <w:rFonts w:ascii="Arial" w:hAnsi="Arial" w:cs="Arial"/>
                <w:color w:val="auto"/>
                <w:sz w:val="36"/>
                <w:szCs w:val="36"/>
              </w:rPr>
            </w:pPr>
            <w:r w:rsidRPr="00FF0B2E">
              <w:rPr>
                <w:rFonts w:ascii="Arial" w:hAnsi="Arial" w:cs="Arial"/>
                <w:color w:val="auto"/>
                <w:sz w:val="36"/>
                <w:szCs w:val="36"/>
              </w:rPr>
              <w:t>$</w:t>
            </w:r>
            <w:r w:rsidR="00352DE9">
              <w:rPr>
                <w:rFonts w:ascii="Arial" w:hAnsi="Arial" w:cs="Arial"/>
                <w:color w:val="auto"/>
                <w:sz w:val="36"/>
                <w:szCs w:val="36"/>
              </w:rPr>
              <w:t>48.8</w:t>
            </w:r>
            <w:r w:rsidR="00352DE9" w:rsidRPr="00FF0B2E">
              <w:rPr>
                <w:rFonts w:ascii="Arial" w:hAnsi="Arial" w:cs="Arial"/>
                <w:color w:val="auto"/>
                <w:sz w:val="36"/>
                <w:szCs w:val="36"/>
              </w:rPr>
              <w:t>m</w:t>
            </w:r>
          </w:p>
          <w:p w14:paraId="64E0EFCE" w14:textId="77777777" w:rsidR="00EF49A9" w:rsidRPr="002C722B" w:rsidRDefault="00EF49A9" w:rsidP="009515D5">
            <w:pPr>
              <w:pStyle w:val="Heading4-ourworkindetail"/>
              <w:spacing w:before="0"/>
              <w:ind w:right="-24"/>
              <w:jc w:val="center"/>
              <w:rPr>
                <w:rFonts w:ascii="Arial" w:hAnsi="Arial" w:cs="Arial"/>
                <w:b w:val="0"/>
                <w:bCs w:val="0"/>
                <w:color w:val="000000" w:themeColor="text1"/>
                <w:sz w:val="22"/>
                <w:szCs w:val="22"/>
              </w:rPr>
            </w:pPr>
            <w:r w:rsidRPr="002C722B">
              <w:rPr>
                <w:rFonts w:ascii="Arial" w:hAnsi="Arial" w:cs="Arial"/>
                <w:b w:val="0"/>
                <w:bCs w:val="0"/>
                <w:color w:val="auto"/>
                <w:sz w:val="28"/>
                <w:szCs w:val="28"/>
              </w:rPr>
              <w:t>Capital expenditure</w:t>
            </w:r>
          </w:p>
        </w:tc>
      </w:tr>
    </w:tbl>
    <w:p w14:paraId="3ACDED9A" w14:textId="13008CCC" w:rsidR="00313E36" w:rsidRPr="00497B7E" w:rsidRDefault="00313E36" w:rsidP="00497B7E">
      <w:pPr>
        <w:pStyle w:val="Heading3"/>
      </w:pPr>
      <w:bookmarkStart w:id="99" w:name="_Toc122339640"/>
      <w:bookmarkStart w:id="100" w:name="_Toc138062370"/>
      <w:bookmarkStart w:id="101" w:name="_Toc138062550"/>
      <w:r w:rsidRPr="00497B7E">
        <w:t xml:space="preserve">Tāone tupu ora | Urban </w:t>
      </w:r>
      <w:bookmarkEnd w:id="99"/>
      <w:r w:rsidRPr="00497B7E">
        <w:t>development</w:t>
      </w:r>
      <w:bookmarkEnd w:id="100"/>
      <w:bookmarkEnd w:id="101"/>
    </w:p>
    <w:p w14:paraId="092103DE" w14:textId="77777777" w:rsidR="00313E36" w:rsidRPr="00DD1DD2" w:rsidRDefault="00313E36" w:rsidP="00497B7E">
      <w:pPr>
        <w:pStyle w:val="Body"/>
        <w:rPr>
          <w:i/>
        </w:rPr>
      </w:pPr>
      <w:r w:rsidRPr="00DD1DD2">
        <w:rPr>
          <w:i/>
        </w:rPr>
        <w:t xml:space="preserve">We </w:t>
      </w:r>
      <w:r>
        <w:rPr>
          <w:i/>
        </w:rPr>
        <w:t>aim for a compact, resilient and attractive city</w:t>
      </w:r>
      <w:r w:rsidRPr="00DD1DD2">
        <w:rPr>
          <w:i/>
        </w:rPr>
        <w:t>.</w:t>
      </w:r>
    </w:p>
    <w:p w14:paraId="1D16F5DE" w14:textId="2ADFE016" w:rsidR="00EF49A9" w:rsidRDefault="00EF49A9" w:rsidP="00497B7E">
      <w:pPr>
        <w:pStyle w:val="Heading4"/>
      </w:pPr>
      <w:r w:rsidRPr="00DD1DD2">
        <w:t xml:space="preserve">What we do – an overview </w:t>
      </w:r>
    </w:p>
    <w:p w14:paraId="4BB7FB6F" w14:textId="0D51662C" w:rsidR="00044224" w:rsidRDefault="00313E36" w:rsidP="00497B7E">
      <w:pPr>
        <w:pStyle w:val="Body"/>
      </w:pPr>
      <w:r w:rsidRPr="00DD1DD2">
        <w:t>Our work in this area includes enhancing</w:t>
      </w:r>
      <w:r w:rsidR="00EF49A9">
        <w:t xml:space="preserve"> central city</w:t>
      </w:r>
      <w:r w:rsidRPr="00DD1DD2">
        <w:t xml:space="preserve"> public space, making improvements to the waterfront</w:t>
      </w:r>
      <w:r w:rsidR="00680D08">
        <w:t>, laneways</w:t>
      </w:r>
      <w:r w:rsidRPr="00DD1DD2">
        <w:t xml:space="preserve"> and suburban centres</w:t>
      </w:r>
      <w:r w:rsidR="00680D08">
        <w:t xml:space="preserve"> and planning for the future growth of the city through the District Plan and Spatial Plan. Through this</w:t>
      </w:r>
      <w:r w:rsidR="007A4016">
        <w:t xml:space="preserve"> area we work to make Wellington more accessible.</w:t>
      </w:r>
    </w:p>
    <w:p w14:paraId="529E03BC" w14:textId="14C93DE7" w:rsidR="00313E36" w:rsidRPr="00DD1DD2" w:rsidRDefault="007A4016" w:rsidP="00497B7E">
      <w:pPr>
        <w:pStyle w:val="Body"/>
      </w:pPr>
      <w:r>
        <w:t>We also</w:t>
      </w:r>
      <w:r w:rsidR="00313E36" w:rsidRPr="00DD1DD2">
        <w:t xml:space="preserve"> look after heritage in the </w:t>
      </w:r>
      <w:proofErr w:type="gramStart"/>
      <w:r w:rsidR="00313E36" w:rsidRPr="00DD1DD2">
        <w:t xml:space="preserve">city, </w:t>
      </w:r>
      <w:r>
        <w:t>and</w:t>
      </w:r>
      <w:proofErr w:type="gramEnd"/>
      <w:r>
        <w:t xml:space="preserve"> fulfil regulatory functions including </w:t>
      </w:r>
      <w:r w:rsidR="00313E36" w:rsidRPr="00DD1DD2">
        <w:t>assess</w:t>
      </w:r>
      <w:r>
        <w:t>ing</w:t>
      </w:r>
      <w:r w:rsidR="00313E36" w:rsidRPr="00DD1DD2">
        <w:t xml:space="preserve"> and issu</w:t>
      </w:r>
      <w:r>
        <w:t>ing</w:t>
      </w:r>
      <w:r w:rsidR="00313E36" w:rsidRPr="00DD1DD2">
        <w:t xml:space="preserve"> building and resource consents, ensur</w:t>
      </w:r>
      <w:r>
        <w:t>e</w:t>
      </w:r>
      <w:r w:rsidR="00313E36" w:rsidRPr="00DD1DD2">
        <w:t xml:space="preserve"> earthquake-prone buildings are strengthened</w:t>
      </w:r>
      <w:r>
        <w:t>.</w:t>
      </w:r>
    </w:p>
    <w:p w14:paraId="130223F5" w14:textId="1DE1E28B" w:rsidR="00313E36" w:rsidRPr="00DD1DD2" w:rsidRDefault="00313E36" w:rsidP="00497B7E">
      <w:pPr>
        <w:pStyle w:val="Body"/>
      </w:pPr>
      <w:r w:rsidRPr="00DD1DD2">
        <w:t xml:space="preserve">These activities matter to the lives of individual Wellingtonians and to the </w:t>
      </w:r>
      <w:r w:rsidR="00044224" w:rsidRPr="00DD1DD2">
        <w:t>community</w:t>
      </w:r>
      <w:r w:rsidRPr="00DD1DD2">
        <w:t xml:space="preserve">. They enable the city to grow while retaining its unique sense of place and liveability. They also provide the opportunity for people to live, work and play in an urban environment that is attractive and sustainable. </w:t>
      </w:r>
    </w:p>
    <w:p w14:paraId="7124E867" w14:textId="1FF0D494" w:rsidR="00313E36" w:rsidRPr="00DD1DD2" w:rsidRDefault="00313E36" w:rsidP="00497B7E">
      <w:pPr>
        <w:pStyle w:val="Body"/>
      </w:pPr>
      <w:r w:rsidRPr="00DD1DD2">
        <w:t>There are two groups of activities in this section:</w:t>
      </w:r>
    </w:p>
    <w:p w14:paraId="2FF4A7BD" w14:textId="2E306E34" w:rsidR="00313E36" w:rsidRPr="00DD1DD2" w:rsidRDefault="00313E36" w:rsidP="000B6FD3">
      <w:pPr>
        <w:pStyle w:val="Body"/>
        <w:numPr>
          <w:ilvl w:val="1"/>
          <w:numId w:val="45"/>
        </w:numPr>
        <w:ind w:left="567"/>
      </w:pPr>
      <w:r w:rsidRPr="00DD1DD2">
        <w:t>6.1 Urban planning, heritage and public services development (including waterfront development)</w:t>
      </w:r>
    </w:p>
    <w:p w14:paraId="57D3BBED" w14:textId="17262D2A" w:rsidR="00313E36" w:rsidRPr="00DD1DD2" w:rsidRDefault="00313E36" w:rsidP="000B6FD3">
      <w:pPr>
        <w:pStyle w:val="Body"/>
        <w:numPr>
          <w:ilvl w:val="1"/>
          <w:numId w:val="45"/>
        </w:numPr>
        <w:ind w:left="567"/>
      </w:pPr>
      <w:r w:rsidRPr="00DD1DD2">
        <w:t>6.2 Building and development control</w:t>
      </w:r>
    </w:p>
    <w:p w14:paraId="086CAB0A" w14:textId="77777777" w:rsidR="00313E36" w:rsidRPr="00DD1DD2" w:rsidRDefault="00313E36" w:rsidP="00D956FD">
      <w:pPr>
        <w:pStyle w:val="Heading4"/>
        <w:spacing w:after="0"/>
      </w:pPr>
      <w:r w:rsidRPr="00DD1DD2">
        <w:lastRenderedPageBreak/>
        <w:t>What it costs</w:t>
      </w:r>
    </w:p>
    <w:tbl>
      <w:tblPr>
        <w:tblStyle w:val="WCCLTP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60"/>
      </w:tblGrid>
      <w:tr w:rsidR="006124ED" w:rsidRPr="00FF0B2E" w14:paraId="024A7466" w14:textId="77777777" w:rsidTr="00DA46C0">
        <w:trPr>
          <w:cnfStyle w:val="100000000000" w:firstRow="1" w:lastRow="0" w:firstColumn="0" w:lastColumn="0" w:oddVBand="0" w:evenVBand="0" w:oddHBand="0" w:evenHBand="0" w:firstRowFirstColumn="0" w:firstRowLastColumn="0" w:lastRowFirstColumn="0" w:lastRowLastColumn="0"/>
        </w:trPr>
        <w:tc>
          <w:tcPr>
            <w:tcW w:w="2977" w:type="dxa"/>
            <w:shd w:val="clear" w:color="auto" w:fill="auto"/>
          </w:tcPr>
          <w:p w14:paraId="5921B001" w14:textId="736EFC00" w:rsidR="00EF49A9" w:rsidRPr="00FF0B2E" w:rsidRDefault="306942EA" w:rsidP="00252584">
            <w:pPr>
              <w:pStyle w:val="Heading4-ourworkindetail"/>
              <w:spacing w:before="0"/>
              <w:ind w:right="-24"/>
              <w:jc w:val="center"/>
              <w:rPr>
                <w:rFonts w:ascii="Arial" w:hAnsi="Arial" w:cs="Arial"/>
                <w:color w:val="auto"/>
                <w:sz w:val="36"/>
                <w:szCs w:val="36"/>
              </w:rPr>
            </w:pPr>
            <w:r w:rsidRPr="0EF0D27A">
              <w:rPr>
                <w:rFonts w:ascii="Arial" w:hAnsi="Arial" w:cs="Arial"/>
                <w:color w:val="auto"/>
                <w:sz w:val="36"/>
                <w:szCs w:val="36"/>
              </w:rPr>
              <w:t>$</w:t>
            </w:r>
            <w:r w:rsidR="76ABAA12" w:rsidRPr="0EF0D27A">
              <w:rPr>
                <w:rFonts w:ascii="Arial" w:hAnsi="Arial" w:cs="Arial"/>
                <w:color w:val="auto"/>
                <w:sz w:val="36"/>
                <w:szCs w:val="36"/>
              </w:rPr>
              <w:t>59.4</w:t>
            </w:r>
            <w:r w:rsidRPr="0EF0D27A">
              <w:rPr>
                <w:rFonts w:ascii="Arial" w:hAnsi="Arial" w:cs="Arial"/>
                <w:color w:val="auto"/>
                <w:sz w:val="36"/>
                <w:szCs w:val="36"/>
              </w:rPr>
              <w:t>m</w:t>
            </w:r>
          </w:p>
          <w:p w14:paraId="7C6A0AB9" w14:textId="77777777" w:rsidR="00EF49A9" w:rsidRPr="002C722B" w:rsidRDefault="00EF49A9" w:rsidP="00252584">
            <w:pPr>
              <w:pStyle w:val="Heading4-ourworkindetail"/>
              <w:spacing w:before="0"/>
              <w:ind w:right="-24"/>
              <w:jc w:val="center"/>
              <w:rPr>
                <w:rFonts w:ascii="Arial" w:hAnsi="Arial" w:cs="Arial"/>
                <w:b w:val="0"/>
                <w:bCs w:val="0"/>
                <w:color w:val="auto"/>
                <w:sz w:val="22"/>
                <w:szCs w:val="22"/>
              </w:rPr>
            </w:pPr>
            <w:r w:rsidRPr="002C722B">
              <w:rPr>
                <w:rFonts w:ascii="Arial" w:hAnsi="Arial" w:cs="Arial"/>
                <w:b w:val="0"/>
                <w:bCs w:val="0"/>
                <w:color w:val="auto"/>
                <w:sz w:val="28"/>
                <w:szCs w:val="28"/>
              </w:rPr>
              <w:t>Operating expenditure</w:t>
            </w:r>
          </w:p>
        </w:tc>
        <w:tc>
          <w:tcPr>
            <w:tcW w:w="3260" w:type="dxa"/>
            <w:shd w:val="clear" w:color="auto" w:fill="auto"/>
          </w:tcPr>
          <w:p w14:paraId="0B2A5EC9" w14:textId="59FCC25C" w:rsidR="00EF49A9" w:rsidRPr="00FF0B2E" w:rsidRDefault="00EF49A9" w:rsidP="00252584">
            <w:pPr>
              <w:pStyle w:val="Heading4-ourworkindetail"/>
              <w:spacing w:before="0"/>
              <w:ind w:right="-24"/>
              <w:jc w:val="center"/>
              <w:rPr>
                <w:rFonts w:ascii="Arial" w:hAnsi="Arial" w:cs="Arial"/>
                <w:color w:val="auto"/>
                <w:sz w:val="36"/>
                <w:szCs w:val="36"/>
              </w:rPr>
            </w:pPr>
            <w:r w:rsidRPr="00FF0B2E">
              <w:rPr>
                <w:rFonts w:ascii="Arial" w:hAnsi="Arial" w:cs="Arial"/>
                <w:color w:val="auto"/>
                <w:sz w:val="36"/>
                <w:szCs w:val="36"/>
              </w:rPr>
              <w:t>$</w:t>
            </w:r>
            <w:r w:rsidR="00352DE9">
              <w:rPr>
                <w:rFonts w:ascii="Arial" w:hAnsi="Arial" w:cs="Arial"/>
                <w:color w:val="auto"/>
                <w:sz w:val="36"/>
                <w:szCs w:val="36"/>
              </w:rPr>
              <w:t>64.7</w:t>
            </w:r>
            <w:r w:rsidR="00352DE9" w:rsidRPr="00FF0B2E">
              <w:rPr>
                <w:rFonts w:ascii="Arial" w:hAnsi="Arial" w:cs="Arial"/>
                <w:color w:val="auto"/>
                <w:sz w:val="36"/>
                <w:szCs w:val="36"/>
              </w:rPr>
              <w:t>m</w:t>
            </w:r>
          </w:p>
          <w:p w14:paraId="7382F6FE" w14:textId="77777777" w:rsidR="00EF49A9" w:rsidRPr="002C722B" w:rsidRDefault="00EF49A9" w:rsidP="00252584">
            <w:pPr>
              <w:pStyle w:val="Heading4-ourworkindetail"/>
              <w:spacing w:before="0"/>
              <w:ind w:right="-24"/>
              <w:jc w:val="center"/>
              <w:rPr>
                <w:rFonts w:ascii="Arial" w:hAnsi="Arial" w:cs="Arial"/>
                <w:b w:val="0"/>
                <w:bCs w:val="0"/>
                <w:color w:val="000000" w:themeColor="text1"/>
                <w:sz w:val="22"/>
                <w:szCs w:val="22"/>
              </w:rPr>
            </w:pPr>
            <w:r w:rsidRPr="002C722B">
              <w:rPr>
                <w:rFonts w:ascii="Arial" w:hAnsi="Arial" w:cs="Arial"/>
                <w:b w:val="0"/>
                <w:bCs w:val="0"/>
                <w:color w:val="auto"/>
                <w:sz w:val="28"/>
                <w:szCs w:val="28"/>
              </w:rPr>
              <w:t>Capital expenditure</w:t>
            </w:r>
          </w:p>
        </w:tc>
      </w:tr>
    </w:tbl>
    <w:p w14:paraId="05D7D405" w14:textId="1B79846A" w:rsidR="00313E36" w:rsidRPr="0074780A" w:rsidRDefault="00313E36" w:rsidP="0074780A">
      <w:pPr>
        <w:pStyle w:val="Heading3"/>
      </w:pPr>
      <w:bookmarkStart w:id="102" w:name="_Toc122339641"/>
      <w:bookmarkStart w:id="103" w:name="_Toc138062371"/>
      <w:bookmarkStart w:id="104" w:name="_Toc138062551"/>
      <w:r w:rsidRPr="0074780A">
        <w:t>Ngā waka haere | Transport</w:t>
      </w:r>
      <w:bookmarkEnd w:id="102"/>
      <w:bookmarkEnd w:id="103"/>
      <w:bookmarkEnd w:id="104"/>
    </w:p>
    <w:p w14:paraId="43ED648F" w14:textId="2A88E60F" w:rsidR="00313E36" w:rsidRPr="00DD1DD2" w:rsidRDefault="00313E36" w:rsidP="00497B7E">
      <w:pPr>
        <w:pStyle w:val="Body"/>
        <w:rPr>
          <w:i/>
        </w:rPr>
      </w:pPr>
      <w:r>
        <w:rPr>
          <w:i/>
        </w:rPr>
        <w:t>Connecti</w:t>
      </w:r>
      <w:r w:rsidR="002279A7">
        <w:rPr>
          <w:i/>
        </w:rPr>
        <w:t>ng</w:t>
      </w:r>
      <w:r>
        <w:rPr>
          <w:i/>
        </w:rPr>
        <w:t xml:space="preserve"> people and places</w:t>
      </w:r>
      <w:r w:rsidDel="00C55452">
        <w:rPr>
          <w:i/>
        </w:rPr>
        <w:t>.</w:t>
      </w:r>
    </w:p>
    <w:p w14:paraId="299344D9" w14:textId="77777777" w:rsidR="002279A7" w:rsidRPr="00DD1DD2" w:rsidRDefault="002279A7" w:rsidP="00497B7E">
      <w:pPr>
        <w:pStyle w:val="Heading4"/>
      </w:pPr>
      <w:r w:rsidRPr="00DD1DD2">
        <w:t xml:space="preserve">What we do – an overview </w:t>
      </w:r>
    </w:p>
    <w:p w14:paraId="0537AA41" w14:textId="627FC807" w:rsidR="00313E36" w:rsidRDefault="00313E36" w:rsidP="00497B7E">
      <w:pPr>
        <w:pStyle w:val="Body"/>
      </w:pPr>
      <w:r w:rsidRPr="00DD1DD2">
        <w:t xml:space="preserve">A good transport system should do more than just move people and goods efficiently. It should benefit people’s overall quality of life, </w:t>
      </w:r>
      <w:r w:rsidR="00691767">
        <w:t xml:space="preserve">be accessible and child friendly, </w:t>
      </w:r>
      <w:r w:rsidRPr="00DD1DD2">
        <w:t>support</w:t>
      </w:r>
      <w:r>
        <w:t xml:space="preserve"> growth and</w:t>
      </w:r>
      <w:r w:rsidRPr="00DD1DD2">
        <w:t xml:space="preserve"> economic productivity, help create healthy urban neighbourhoods that are people focused, and reduce the city’s carbon emissions.</w:t>
      </w:r>
      <w:r w:rsidR="00691767">
        <w:t xml:space="preserve"> </w:t>
      </w:r>
    </w:p>
    <w:p w14:paraId="76FF4F2E" w14:textId="6466E135" w:rsidR="004B59E0" w:rsidRPr="00DD1DD2" w:rsidRDefault="00691767" w:rsidP="00497B7E">
      <w:pPr>
        <w:pStyle w:val="Body"/>
      </w:pPr>
      <w:r>
        <w:t>Practically, w</w:t>
      </w:r>
      <w:r w:rsidR="004B59E0">
        <w:t xml:space="preserve">e </w:t>
      </w:r>
      <w:r w:rsidR="006E0459">
        <w:rPr>
          <w:rFonts w:cs="Arial"/>
          <w:szCs w:val="24"/>
        </w:rPr>
        <w:t>maintain street</w:t>
      </w:r>
      <w:r w:rsidR="006E0459" w:rsidRPr="00DD1DD2">
        <w:rPr>
          <w:rFonts w:cs="Arial"/>
          <w:szCs w:val="24"/>
        </w:rPr>
        <w:t>s, footpaths, cycle</w:t>
      </w:r>
      <w:r w:rsidR="006E0459">
        <w:rPr>
          <w:rFonts w:cs="Arial"/>
          <w:szCs w:val="24"/>
        </w:rPr>
        <w:t>ways</w:t>
      </w:r>
      <w:r w:rsidR="006E0459" w:rsidRPr="00DD1DD2">
        <w:rPr>
          <w:rFonts w:cs="Arial"/>
          <w:szCs w:val="24"/>
        </w:rPr>
        <w:t>, bridges and retaining walls</w:t>
      </w:r>
      <w:r w:rsidR="00836B36">
        <w:rPr>
          <w:rFonts w:cs="Arial"/>
          <w:szCs w:val="24"/>
        </w:rPr>
        <w:t>;</w:t>
      </w:r>
      <w:r w:rsidR="006E0459">
        <w:rPr>
          <w:rFonts w:cs="Arial"/>
          <w:szCs w:val="24"/>
        </w:rPr>
        <w:t xml:space="preserve"> u</w:t>
      </w:r>
      <w:r w:rsidR="006E0459" w:rsidRPr="006E0459">
        <w:rPr>
          <w:rFonts w:cs="Arial"/>
          <w:szCs w:val="24"/>
        </w:rPr>
        <w:t>pgrade and build new seawalls</w:t>
      </w:r>
      <w:r w:rsidR="00836B36">
        <w:rPr>
          <w:rFonts w:cs="Arial"/>
          <w:szCs w:val="24"/>
        </w:rPr>
        <w:t>;</w:t>
      </w:r>
      <w:r w:rsidR="007F218D">
        <w:rPr>
          <w:rFonts w:cs="Arial"/>
          <w:szCs w:val="24"/>
        </w:rPr>
        <w:t xml:space="preserve"> o</w:t>
      </w:r>
      <w:r w:rsidR="007F218D" w:rsidRPr="007F218D">
        <w:rPr>
          <w:rFonts w:cs="Arial"/>
          <w:szCs w:val="24"/>
        </w:rPr>
        <w:t>perate, maintain and upgrade street lighting</w:t>
      </w:r>
      <w:r w:rsidR="00836B36">
        <w:t>; b</w:t>
      </w:r>
      <w:r w:rsidR="00836B36" w:rsidRPr="00836B36">
        <w:rPr>
          <w:rFonts w:cs="Arial"/>
          <w:szCs w:val="24"/>
        </w:rPr>
        <w:t>uild and maintain bus lanes, bus stops, and bus shelters</w:t>
      </w:r>
      <w:r w:rsidR="00836B36">
        <w:rPr>
          <w:rFonts w:cs="Arial"/>
          <w:szCs w:val="24"/>
        </w:rPr>
        <w:t>; and p</w:t>
      </w:r>
      <w:r w:rsidR="00836B36" w:rsidRPr="00836B36">
        <w:rPr>
          <w:rFonts w:cs="Arial"/>
          <w:szCs w:val="24"/>
        </w:rPr>
        <w:t xml:space="preserve">lan and build minor safety projects such as </w:t>
      </w:r>
      <w:r w:rsidR="00922E82">
        <w:rPr>
          <w:rFonts w:cs="Arial"/>
          <w:szCs w:val="24"/>
        </w:rPr>
        <w:t xml:space="preserve">safe crossing points and </w:t>
      </w:r>
      <w:r w:rsidR="00836B36" w:rsidRPr="00836B36">
        <w:rPr>
          <w:rFonts w:cs="Arial"/>
          <w:szCs w:val="24"/>
        </w:rPr>
        <w:t>intersection improvements</w:t>
      </w:r>
      <w:r w:rsidR="00836B36">
        <w:rPr>
          <w:rFonts w:cs="Arial"/>
          <w:szCs w:val="24"/>
        </w:rPr>
        <w:t>.</w:t>
      </w:r>
      <w:r w:rsidR="00922E82" w:rsidRPr="00922E82">
        <w:t xml:space="preserve"> </w:t>
      </w:r>
      <w:r w:rsidR="00922E82">
        <w:rPr>
          <w:rFonts w:cs="Arial"/>
          <w:szCs w:val="24"/>
        </w:rPr>
        <w:t>We o</w:t>
      </w:r>
      <w:r w:rsidR="00922E82" w:rsidRPr="00922E82">
        <w:rPr>
          <w:rFonts w:cs="Arial"/>
          <w:szCs w:val="24"/>
        </w:rPr>
        <w:t>perate and maintain traffic signals and a network of CCTV cameras</w:t>
      </w:r>
      <w:r w:rsidR="00922E82">
        <w:rPr>
          <w:rFonts w:cs="Arial"/>
          <w:szCs w:val="24"/>
        </w:rPr>
        <w:t>, own and operate Kiwi Point Quarry,</w:t>
      </w:r>
      <w:r w:rsidR="00850967">
        <w:rPr>
          <w:rFonts w:cs="Arial"/>
          <w:szCs w:val="24"/>
        </w:rPr>
        <w:t xml:space="preserve"> and operate the Cable Car through a Council-controlled organisation.</w:t>
      </w:r>
    </w:p>
    <w:p w14:paraId="438B2D18" w14:textId="40FF8933" w:rsidR="00313E36" w:rsidRPr="00DD1DD2" w:rsidRDefault="00313E36" w:rsidP="00497B7E">
      <w:pPr>
        <w:pStyle w:val="Body"/>
      </w:pPr>
      <w:r w:rsidRPr="00DD1DD2">
        <w:t xml:space="preserve">We’re investing in transport options to maintain easy access in and around our city, </w:t>
      </w:r>
      <w:r>
        <w:t>in low or zero carbon ways</w:t>
      </w:r>
      <w:r w:rsidRPr="00DD1DD2">
        <w:t xml:space="preserve">, managing congestion and acting as a catalyst for urban renewal and sustainable growth. </w:t>
      </w:r>
      <w:proofErr w:type="spellStart"/>
      <w:r w:rsidR="00310E1F">
        <w:t>Wrovide</w:t>
      </w:r>
      <w:proofErr w:type="spellEnd"/>
      <w:r w:rsidR="00310E1F">
        <w:t xml:space="preserve"> electric vehicle charging infrastructure on Council-owned land and support car sharing services with dedicated car parking spots and resident parking permits.</w:t>
      </w:r>
    </w:p>
    <w:p w14:paraId="3DFF8DAE" w14:textId="5B6AFB1A" w:rsidR="00313E36" w:rsidRPr="00DD1DD2" w:rsidRDefault="00313E36" w:rsidP="00497B7E">
      <w:pPr>
        <w:pStyle w:val="Body"/>
      </w:pPr>
      <w:r w:rsidRPr="00DD1DD2">
        <w:t xml:space="preserve">There are two groups of activities in this section: </w:t>
      </w:r>
    </w:p>
    <w:p w14:paraId="0FEB22D5" w14:textId="204B8DB0" w:rsidR="00313E36" w:rsidRPr="00DD1DD2" w:rsidRDefault="008A2114" w:rsidP="008A2114">
      <w:pPr>
        <w:pStyle w:val="Body"/>
        <w:numPr>
          <w:ilvl w:val="1"/>
          <w:numId w:val="43"/>
        </w:numPr>
        <w:spacing w:line="240" w:lineRule="auto"/>
        <w:ind w:left="426"/>
      </w:pPr>
      <w:r>
        <w:t xml:space="preserve">7.1 </w:t>
      </w:r>
      <w:r w:rsidR="00313E36" w:rsidRPr="00DD1DD2">
        <w:t>Transport</w:t>
      </w:r>
    </w:p>
    <w:p w14:paraId="4AA3F7F5" w14:textId="05D681F7" w:rsidR="00313E36" w:rsidRDefault="008A2114" w:rsidP="008A2114">
      <w:pPr>
        <w:pStyle w:val="Body"/>
        <w:numPr>
          <w:ilvl w:val="1"/>
          <w:numId w:val="43"/>
        </w:numPr>
        <w:spacing w:line="240" w:lineRule="auto"/>
        <w:ind w:left="426"/>
      </w:pPr>
      <w:r>
        <w:t xml:space="preserve">7.2 </w:t>
      </w:r>
      <w:r w:rsidR="00313E36" w:rsidRPr="00DD1DD2">
        <w:t>Parking</w:t>
      </w:r>
    </w:p>
    <w:p w14:paraId="2EF4B283" w14:textId="77777777" w:rsidR="00313E36" w:rsidRPr="00DD1DD2" w:rsidRDefault="00313E36" w:rsidP="00497B7E">
      <w:pPr>
        <w:pStyle w:val="Heading4"/>
      </w:pPr>
      <w:r w:rsidRPr="00DD1DD2">
        <w:t>What it costs</w:t>
      </w:r>
    </w:p>
    <w:tbl>
      <w:tblPr>
        <w:tblStyle w:val="WCCLTP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tblGrid>
      <w:tr w:rsidR="006124ED" w:rsidRPr="00FF0B2E" w14:paraId="6FB6E77F" w14:textId="77777777" w:rsidTr="00DA46C0">
        <w:trPr>
          <w:cnfStyle w:val="100000000000" w:firstRow="1" w:lastRow="0" w:firstColumn="0" w:lastColumn="0" w:oddVBand="0" w:evenVBand="0" w:oddHBand="0" w:evenHBand="0" w:firstRowFirstColumn="0" w:firstRowLastColumn="0" w:lastRowFirstColumn="0" w:lastRowLastColumn="0"/>
        </w:trPr>
        <w:tc>
          <w:tcPr>
            <w:tcW w:w="2977" w:type="dxa"/>
            <w:shd w:val="clear" w:color="auto" w:fill="auto"/>
          </w:tcPr>
          <w:p w14:paraId="2FF432E1" w14:textId="230B35BD" w:rsidR="00EF49A9" w:rsidRPr="00FF0B2E" w:rsidRDefault="306942EA" w:rsidP="005638FF">
            <w:pPr>
              <w:pStyle w:val="Heading4-ourworkindetail"/>
              <w:spacing w:before="0"/>
              <w:ind w:right="-24"/>
              <w:jc w:val="center"/>
              <w:rPr>
                <w:rFonts w:ascii="Arial" w:hAnsi="Arial" w:cs="Arial"/>
                <w:color w:val="auto"/>
                <w:sz w:val="36"/>
                <w:szCs w:val="36"/>
              </w:rPr>
            </w:pPr>
            <w:r w:rsidRPr="0EF0D27A">
              <w:rPr>
                <w:rFonts w:ascii="Arial" w:hAnsi="Arial" w:cs="Arial"/>
                <w:color w:val="auto"/>
                <w:sz w:val="36"/>
                <w:szCs w:val="36"/>
              </w:rPr>
              <w:t>$</w:t>
            </w:r>
            <w:r w:rsidR="39090D27" w:rsidRPr="0EF0D27A">
              <w:rPr>
                <w:rFonts w:ascii="Arial" w:hAnsi="Arial" w:cs="Arial"/>
                <w:color w:val="auto"/>
                <w:sz w:val="36"/>
                <w:szCs w:val="36"/>
              </w:rPr>
              <w:t>144.0</w:t>
            </w:r>
            <w:r w:rsidRPr="0EF0D27A">
              <w:rPr>
                <w:rFonts w:ascii="Arial" w:hAnsi="Arial" w:cs="Arial"/>
                <w:color w:val="auto"/>
                <w:sz w:val="36"/>
                <w:szCs w:val="36"/>
              </w:rPr>
              <w:t>m</w:t>
            </w:r>
          </w:p>
          <w:p w14:paraId="4650B668" w14:textId="77777777" w:rsidR="00EF49A9" w:rsidRPr="002C722B" w:rsidRDefault="00EF49A9" w:rsidP="005638FF">
            <w:pPr>
              <w:pStyle w:val="Heading4-ourworkindetail"/>
              <w:spacing w:before="0"/>
              <w:ind w:right="-24"/>
              <w:jc w:val="center"/>
              <w:rPr>
                <w:rFonts w:ascii="Arial" w:hAnsi="Arial" w:cs="Arial"/>
                <w:b w:val="0"/>
                <w:bCs w:val="0"/>
                <w:color w:val="auto"/>
                <w:sz w:val="22"/>
                <w:szCs w:val="22"/>
              </w:rPr>
            </w:pPr>
            <w:r w:rsidRPr="002C722B">
              <w:rPr>
                <w:rFonts w:ascii="Arial" w:hAnsi="Arial" w:cs="Arial"/>
                <w:b w:val="0"/>
                <w:bCs w:val="0"/>
                <w:color w:val="auto"/>
                <w:sz w:val="28"/>
                <w:szCs w:val="28"/>
              </w:rPr>
              <w:t>Operating expenditure</w:t>
            </w:r>
          </w:p>
        </w:tc>
        <w:tc>
          <w:tcPr>
            <w:tcW w:w="2977" w:type="dxa"/>
            <w:shd w:val="clear" w:color="auto" w:fill="auto"/>
          </w:tcPr>
          <w:p w14:paraId="2172975D" w14:textId="7B03655D" w:rsidR="00EF49A9" w:rsidRPr="00FF0B2E" w:rsidRDefault="00EF49A9" w:rsidP="005638FF">
            <w:pPr>
              <w:pStyle w:val="Heading4-ourworkindetail"/>
              <w:spacing w:before="0"/>
              <w:ind w:right="-24"/>
              <w:jc w:val="center"/>
              <w:rPr>
                <w:rFonts w:ascii="Arial" w:hAnsi="Arial" w:cs="Arial"/>
                <w:color w:val="auto"/>
                <w:sz w:val="36"/>
                <w:szCs w:val="36"/>
              </w:rPr>
            </w:pPr>
            <w:r w:rsidRPr="00FF0B2E">
              <w:rPr>
                <w:rFonts w:ascii="Arial" w:hAnsi="Arial" w:cs="Arial"/>
                <w:color w:val="auto"/>
                <w:sz w:val="36"/>
                <w:szCs w:val="36"/>
              </w:rPr>
              <w:t>$</w:t>
            </w:r>
            <w:r w:rsidR="001000D2">
              <w:rPr>
                <w:rFonts w:ascii="Arial" w:hAnsi="Arial" w:cs="Arial"/>
                <w:color w:val="auto"/>
                <w:sz w:val="36"/>
                <w:szCs w:val="36"/>
              </w:rPr>
              <w:t>128.5</w:t>
            </w:r>
            <w:r w:rsidR="001000D2" w:rsidRPr="00FF0B2E">
              <w:rPr>
                <w:rFonts w:ascii="Arial" w:hAnsi="Arial" w:cs="Arial"/>
                <w:color w:val="auto"/>
                <w:sz w:val="36"/>
                <w:szCs w:val="36"/>
              </w:rPr>
              <w:t>m</w:t>
            </w:r>
          </w:p>
          <w:p w14:paraId="44258D9F" w14:textId="77777777" w:rsidR="00EF49A9" w:rsidRPr="002C722B" w:rsidRDefault="00EF49A9" w:rsidP="005638FF">
            <w:pPr>
              <w:pStyle w:val="Heading4-ourworkindetail"/>
              <w:spacing w:before="0"/>
              <w:ind w:right="-24"/>
              <w:jc w:val="center"/>
              <w:rPr>
                <w:rFonts w:ascii="Arial" w:hAnsi="Arial" w:cs="Arial"/>
                <w:b w:val="0"/>
                <w:bCs w:val="0"/>
                <w:color w:val="000000" w:themeColor="text1"/>
                <w:sz w:val="22"/>
                <w:szCs w:val="22"/>
              </w:rPr>
            </w:pPr>
            <w:r w:rsidRPr="002C722B">
              <w:rPr>
                <w:rFonts w:ascii="Arial" w:hAnsi="Arial" w:cs="Arial"/>
                <w:b w:val="0"/>
                <w:bCs w:val="0"/>
                <w:color w:val="auto"/>
                <w:sz w:val="28"/>
                <w:szCs w:val="28"/>
              </w:rPr>
              <w:t>Capital expenditure</w:t>
            </w:r>
          </w:p>
        </w:tc>
      </w:tr>
    </w:tbl>
    <w:p w14:paraId="6FD83379" w14:textId="77777777" w:rsidR="00313E36" w:rsidRDefault="00313E36" w:rsidP="00313E36"/>
    <w:p w14:paraId="2E90B8DD" w14:textId="2BCD1E05" w:rsidR="00313E36" w:rsidRDefault="00313E36" w:rsidP="000B0D16">
      <w:pPr>
        <w:pStyle w:val="Heading2"/>
      </w:pPr>
      <w:r>
        <w:br w:type="page"/>
      </w:r>
    </w:p>
    <w:p w14:paraId="0110C257" w14:textId="71B36A3A" w:rsidR="00313E36" w:rsidRPr="0074780A" w:rsidRDefault="00347F53" w:rsidP="0074780A">
      <w:pPr>
        <w:pStyle w:val="Heading2"/>
      </w:pPr>
      <w:bookmarkStart w:id="105" w:name="_Toc138062372"/>
      <w:bookmarkStart w:id="106" w:name="_Toc138062552"/>
      <w:r w:rsidRPr="0074780A">
        <w:lastRenderedPageBreak/>
        <w:t>Key i</w:t>
      </w:r>
      <w:r w:rsidR="00313E36" w:rsidRPr="0074780A">
        <w:t xml:space="preserve">nvestment </w:t>
      </w:r>
      <w:r w:rsidRPr="0074780A">
        <w:t>p</w:t>
      </w:r>
      <w:r w:rsidR="00313E36" w:rsidRPr="0074780A">
        <w:t xml:space="preserve">rojects and </w:t>
      </w:r>
      <w:r w:rsidRPr="0074780A">
        <w:t>p</w:t>
      </w:r>
      <w:r w:rsidR="00313E36" w:rsidRPr="0074780A">
        <w:t>rogrammes</w:t>
      </w:r>
      <w:bookmarkEnd w:id="105"/>
      <w:bookmarkEnd w:id="106"/>
    </w:p>
    <w:p w14:paraId="37F63E29" w14:textId="77D7FDF2" w:rsidR="00860C5D" w:rsidRDefault="00860C5D" w:rsidP="00860C5D">
      <w:r>
        <w:t>W</w:t>
      </w:r>
      <w:r w:rsidRPr="00342179">
        <w:t>e have a full</w:t>
      </w:r>
      <w:r w:rsidR="00347F53">
        <w:t xml:space="preserve"> year of</w:t>
      </w:r>
      <w:r w:rsidRPr="00342179">
        <w:t xml:space="preserve"> programme </w:t>
      </w:r>
      <w:r w:rsidR="00347F53">
        <w:t>and</w:t>
      </w:r>
      <w:r w:rsidRPr="00342179">
        <w:t xml:space="preserve"> projects planned across all areas</w:t>
      </w:r>
      <w:r w:rsidR="00347F53">
        <w:t xml:space="preserve"> of our city</w:t>
      </w:r>
      <w:r w:rsidRPr="00342179">
        <w:t xml:space="preserve">. Many are already underway, have been consulted on, decided on by Council or were included as part of the </w:t>
      </w:r>
      <w:r w:rsidR="00347F53">
        <w:t>2021-31</w:t>
      </w:r>
      <w:r w:rsidRPr="00342179">
        <w:t xml:space="preserve"> Long-term Plan. </w:t>
      </w:r>
    </w:p>
    <w:p w14:paraId="7CBB6CFA" w14:textId="58C5A237" w:rsidR="00860C5D" w:rsidRPr="005B6C12" w:rsidRDefault="00860C5D" w:rsidP="00860C5D">
      <w:pPr>
        <w:rPr>
          <w:i/>
          <w:iCs/>
        </w:rPr>
      </w:pPr>
      <w:r w:rsidRPr="00500A12">
        <w:t xml:space="preserve">Visit our website to see which projects are in your area: </w:t>
      </w:r>
      <w:r w:rsidR="00347F53" w:rsidRPr="00DA46C0">
        <w:t>wellington.govt.nz</w:t>
      </w:r>
      <w:r w:rsidR="00DA46C0" w:rsidRPr="00DA46C0">
        <w:t>/annual-</w:t>
      </w:r>
      <w:proofErr w:type="gramStart"/>
      <w:r w:rsidR="00DA46C0" w:rsidRPr="00DA46C0">
        <w:t>plan</w:t>
      </w:r>
      <w:proofErr w:type="gramEnd"/>
    </w:p>
    <w:p w14:paraId="3D50BAF7" w14:textId="0C416F28" w:rsidR="00860C5D" w:rsidRDefault="00860C5D" w:rsidP="00860C5D">
      <w:pPr>
        <w:pStyle w:val="Heading3"/>
      </w:pPr>
      <w:bookmarkStart w:id="107" w:name="_Toc129694976"/>
      <w:bookmarkStart w:id="108" w:name="_Toc138062373"/>
      <w:bookmarkStart w:id="109" w:name="_Toc138062553"/>
      <w:r>
        <w:t>Projects that start this year</w:t>
      </w:r>
      <w:bookmarkEnd w:id="107"/>
      <w:bookmarkEnd w:id="108"/>
      <w:bookmarkEnd w:id="109"/>
    </w:p>
    <w:p w14:paraId="5D217137" w14:textId="77777777" w:rsidR="00860C5D" w:rsidRPr="005638FF" w:rsidRDefault="00860C5D" w:rsidP="005638FF">
      <w:pPr>
        <w:pStyle w:val="Heading5"/>
      </w:pPr>
      <w:r w:rsidRPr="005638FF">
        <w:t>Tūpiki Ora Māori Strategy</w:t>
      </w:r>
    </w:p>
    <w:p w14:paraId="670142DD" w14:textId="5C1F6611" w:rsidR="00860C5D" w:rsidRDefault="00860C5D" w:rsidP="00860C5D">
      <w:r>
        <w:t>Begin</w:t>
      </w:r>
      <w:r w:rsidRPr="003701AA">
        <w:t xml:space="preserve"> implement</w:t>
      </w:r>
      <w:r>
        <w:t>ing</w:t>
      </w:r>
      <w:r w:rsidRPr="003701AA">
        <w:t xml:space="preserve"> some of the short-term actions from the Tūpiki Ora Māori Strategy</w:t>
      </w:r>
      <w:r>
        <w:t>, including:</w:t>
      </w:r>
    </w:p>
    <w:p w14:paraId="366F0A1A" w14:textId="77777777" w:rsidR="00860C5D" w:rsidRDefault="00860C5D" w:rsidP="00860C5D">
      <w:pPr>
        <w:pStyle w:val="ListParagraph"/>
        <w:numPr>
          <w:ilvl w:val="0"/>
          <w:numId w:val="29"/>
        </w:numPr>
        <w:spacing w:after="120"/>
      </w:pPr>
      <w:r w:rsidRPr="00124BE6">
        <w:t>Support and develop</w:t>
      </w:r>
      <w:r>
        <w:t xml:space="preserve"> </w:t>
      </w:r>
      <w:r w:rsidRPr="00124BE6">
        <w:t>resources that</w:t>
      </w:r>
      <w:r>
        <w:t xml:space="preserve"> </w:t>
      </w:r>
      <w:r w:rsidRPr="00124BE6">
        <w:t>encourage learning</w:t>
      </w:r>
      <w:r>
        <w:t xml:space="preserve"> </w:t>
      </w:r>
      <w:r w:rsidRPr="00124BE6">
        <w:t>more about the</w:t>
      </w:r>
      <w:r>
        <w:t xml:space="preserve"> </w:t>
      </w:r>
      <w:r w:rsidRPr="00124BE6">
        <w:t>region, Mana Whenua</w:t>
      </w:r>
      <w:r>
        <w:t xml:space="preserve"> </w:t>
      </w:r>
      <w:r w:rsidRPr="00124BE6">
        <w:t>and Māori histories,</w:t>
      </w:r>
      <w:r>
        <w:t xml:space="preserve"> </w:t>
      </w:r>
      <w:r w:rsidRPr="00124BE6">
        <w:t>identities, landmarks</w:t>
      </w:r>
      <w:r>
        <w:t xml:space="preserve"> </w:t>
      </w:r>
      <w:r w:rsidRPr="00124BE6">
        <w:t>and narratives</w:t>
      </w:r>
      <w:r>
        <w:t>.</w:t>
      </w:r>
    </w:p>
    <w:p w14:paraId="5CE35DE9" w14:textId="77777777" w:rsidR="00860C5D" w:rsidRDefault="00860C5D" w:rsidP="00860C5D">
      <w:pPr>
        <w:pStyle w:val="ListParagraph"/>
        <w:numPr>
          <w:ilvl w:val="0"/>
          <w:numId w:val="29"/>
        </w:numPr>
        <w:spacing w:after="120"/>
      </w:pPr>
      <w:r w:rsidRPr="00155A87">
        <w:t>Support existing cultural initiatives and develop new</w:t>
      </w:r>
      <w:r>
        <w:t xml:space="preserve"> community-based </w:t>
      </w:r>
      <w:r w:rsidRPr="00155A87">
        <w:t>events</w:t>
      </w:r>
      <w:r>
        <w:t>.</w:t>
      </w:r>
    </w:p>
    <w:p w14:paraId="3DD8CC81" w14:textId="2EF636CF" w:rsidR="00A70F5A" w:rsidRPr="00571118" w:rsidRDefault="00A70F5A" w:rsidP="000641FB">
      <w:pPr>
        <w:pStyle w:val="Heading5"/>
      </w:pPr>
      <w:r w:rsidRPr="00571118">
        <w:t xml:space="preserve">Ian Galloway </w:t>
      </w:r>
      <w:r w:rsidR="11A9BE47">
        <w:t xml:space="preserve">Park </w:t>
      </w:r>
      <w:r w:rsidRPr="00571118">
        <w:t>Pla</w:t>
      </w:r>
      <w:r w:rsidR="009916CD">
        <w:t>nning</w:t>
      </w:r>
      <w:r w:rsidR="00C2646C">
        <w:t xml:space="preserve"> </w:t>
      </w:r>
      <w:r w:rsidRPr="00571118">
        <w:t>and public toilets</w:t>
      </w:r>
    </w:p>
    <w:p w14:paraId="484093EF" w14:textId="373C750B" w:rsidR="00A70F5A" w:rsidRPr="00A70F5A" w:rsidRDefault="431543B4" w:rsidP="00A70F5A">
      <w:r>
        <w:t>We will commence scoping and early engagement with stakeholders on a plan for the park</w:t>
      </w:r>
      <w:r w:rsidR="00E0560E">
        <w:t>, this work will</w:t>
      </w:r>
      <w:r w:rsidR="006E4143">
        <w:t xml:space="preserve"> </w:t>
      </w:r>
      <w:r w:rsidR="00E0560E">
        <w:t xml:space="preserve">include considering the future options for nearby </w:t>
      </w:r>
      <w:r w:rsidR="006E4143">
        <w:t>Wilton Park</w:t>
      </w:r>
      <w:r w:rsidR="00E0560E">
        <w:t xml:space="preserve"> following </w:t>
      </w:r>
      <w:r w:rsidR="006E4143">
        <w:t xml:space="preserve">a </w:t>
      </w:r>
      <w:r w:rsidR="00E0560E">
        <w:t>significant s</w:t>
      </w:r>
      <w:r w:rsidR="006E4143">
        <w:t>lip in 2022. Plans for Ian Galloway</w:t>
      </w:r>
      <w:r>
        <w:t xml:space="preserve"> </w:t>
      </w:r>
      <w:r w:rsidR="006E4143">
        <w:t>will</w:t>
      </w:r>
      <w:r>
        <w:t xml:space="preserve"> </w:t>
      </w:r>
      <w:r w:rsidR="0F3A6F88">
        <w:t>includ</w:t>
      </w:r>
      <w:r w:rsidR="006E4143">
        <w:t>e</w:t>
      </w:r>
      <w:r w:rsidR="28AE9624">
        <w:t xml:space="preserve"> provision of</w:t>
      </w:r>
      <w:r w:rsidR="54C22AAE">
        <w:t xml:space="preserve"> a public toilet</w:t>
      </w:r>
      <w:r w:rsidR="4894AA5A">
        <w:t xml:space="preserve"> at the southern end of the park</w:t>
      </w:r>
      <w:r w:rsidR="15F02922">
        <w:t>.</w:t>
      </w:r>
    </w:p>
    <w:p w14:paraId="1996A504" w14:textId="282A91AC" w:rsidR="00860C5D" w:rsidRDefault="00860C5D" w:rsidP="000641FB">
      <w:pPr>
        <w:pStyle w:val="Heading5"/>
      </w:pPr>
      <w:r w:rsidRPr="00914518">
        <w:t>Kilbirnie Park</w:t>
      </w:r>
      <w:r>
        <w:t xml:space="preserve"> </w:t>
      </w:r>
      <w:r w:rsidR="001E36D2">
        <w:t xml:space="preserve">Master </w:t>
      </w:r>
      <w:r w:rsidR="007F693A">
        <w:t>P</w:t>
      </w:r>
      <w:r w:rsidR="00A01AB5">
        <w:t>lan</w:t>
      </w:r>
      <w:r w:rsidR="007F693A">
        <w:t xml:space="preserve"> </w:t>
      </w:r>
      <w:r>
        <w:t>and Rec Centre</w:t>
      </w:r>
    </w:p>
    <w:p w14:paraId="4345371C" w14:textId="037645D2" w:rsidR="00860C5D" w:rsidRPr="00FD3151" w:rsidRDefault="00860C5D" w:rsidP="00860C5D">
      <w:r>
        <w:t xml:space="preserve">We </w:t>
      </w:r>
      <w:r w:rsidR="00CC1C8C">
        <w:t>are continuing our work to create a master plan for the Kilbirnie Park area</w:t>
      </w:r>
      <w:r w:rsidR="0A735F31">
        <w:t xml:space="preserve">. </w:t>
      </w:r>
      <w:r w:rsidR="05A13BBF">
        <w:t>T</w:t>
      </w:r>
      <w:r w:rsidR="00CC1C8C">
        <w:t>his</w:t>
      </w:r>
      <w:r w:rsidR="00CC1C8C" w:rsidDel="00860C5D">
        <w:t xml:space="preserve"> </w:t>
      </w:r>
      <w:r>
        <w:t xml:space="preserve">will </w:t>
      </w:r>
      <w:r w:rsidR="00CC1C8C">
        <w:t xml:space="preserve">include </w:t>
      </w:r>
      <w:r>
        <w:t>commenc</w:t>
      </w:r>
      <w:r w:rsidR="00CC1C8C">
        <w:t>ing</w:t>
      </w:r>
      <w:r w:rsidRPr="00914518">
        <w:t xml:space="preserve"> the design of Kilbirnie’s destination Skate Park. We</w:t>
      </w:r>
      <w:r>
        <w:t xml:space="preserve"> </w:t>
      </w:r>
      <w:r w:rsidR="000729A6">
        <w:t>will</w:t>
      </w:r>
      <w:r w:rsidRPr="00914518">
        <w:t xml:space="preserve"> </w:t>
      </w:r>
      <w:r>
        <w:t xml:space="preserve">also </w:t>
      </w:r>
      <w:r w:rsidRPr="00914518">
        <w:t>begin</w:t>
      </w:r>
      <w:r w:rsidR="00C14F97">
        <w:t xml:space="preserve"> planning</w:t>
      </w:r>
      <w:r>
        <w:t xml:space="preserve"> the</w:t>
      </w:r>
      <w:r w:rsidRPr="00914518">
        <w:t xml:space="preserve"> </w:t>
      </w:r>
      <w:r w:rsidR="26170BB6">
        <w:t>earthquake</w:t>
      </w:r>
      <w:r w:rsidRPr="00914518">
        <w:t xml:space="preserve"> strengthening and renewal of Kilbirnie Recreation Centre</w:t>
      </w:r>
      <w:r>
        <w:t>,</w:t>
      </w:r>
      <w:r w:rsidRPr="00914518">
        <w:t xml:space="preserve"> including reconfiguring toilets to gender neutral.</w:t>
      </w:r>
    </w:p>
    <w:p w14:paraId="516010E7" w14:textId="07E9B2DA" w:rsidR="00860C5D" w:rsidRDefault="00860C5D" w:rsidP="000641FB">
      <w:pPr>
        <w:pStyle w:val="Heading5"/>
      </w:pPr>
      <w:r w:rsidRPr="008D71CC">
        <w:t xml:space="preserve">Grenada North </w:t>
      </w:r>
      <w:r>
        <w:t xml:space="preserve">Park </w:t>
      </w:r>
      <w:r w:rsidR="00696E31">
        <w:t>Master planning</w:t>
      </w:r>
    </w:p>
    <w:p w14:paraId="6D753EB0" w14:textId="2384D567" w:rsidR="00860C5D" w:rsidRDefault="00860C5D" w:rsidP="00860C5D">
      <w:r w:rsidRPr="00F9216A">
        <w:t xml:space="preserve">The planning and design </w:t>
      </w:r>
      <w:r w:rsidR="48486BD7">
        <w:t xml:space="preserve">for improvements </w:t>
      </w:r>
      <w:r w:rsidRPr="00F9216A">
        <w:t xml:space="preserve">to Grenada North Park will commence in </w:t>
      </w:r>
      <w:proofErr w:type="gramStart"/>
      <w:r w:rsidRPr="00F9216A">
        <w:t>202</w:t>
      </w:r>
      <w:r w:rsidR="001F723D">
        <w:t>4</w:t>
      </w:r>
      <w:r w:rsidRPr="00F9216A">
        <w:t>, and</w:t>
      </w:r>
      <w:proofErr w:type="gramEnd"/>
      <w:r w:rsidRPr="00F9216A">
        <w:t xml:space="preserve"> will </w:t>
      </w:r>
      <w:r w:rsidR="007102D2">
        <w:t xml:space="preserve">involve engagement with park users and the </w:t>
      </w:r>
      <w:r w:rsidR="008047B8">
        <w:t>community</w:t>
      </w:r>
      <w:r w:rsidR="008047B8" w:rsidRPr="00F9216A">
        <w:t>.</w:t>
      </w:r>
      <w:r w:rsidR="006311F5">
        <w:t xml:space="preserve"> </w:t>
      </w:r>
      <w:r w:rsidR="009B5650">
        <w:t>T</w:t>
      </w:r>
      <w:r w:rsidR="006311F5">
        <w:t xml:space="preserve">he project </w:t>
      </w:r>
      <w:r w:rsidR="0056092C">
        <w:t xml:space="preserve">will </w:t>
      </w:r>
      <w:r w:rsidR="00715D27">
        <w:t xml:space="preserve">consider the future </w:t>
      </w:r>
      <w:r w:rsidRPr="00F9216A">
        <w:t>passive and active recreation needs</w:t>
      </w:r>
      <w:r w:rsidR="0056092C">
        <w:t xml:space="preserve"> </w:t>
      </w:r>
      <w:r w:rsidR="008047B8">
        <w:t>at the park</w:t>
      </w:r>
      <w:r w:rsidR="00715D27">
        <w:t xml:space="preserve"> to</w:t>
      </w:r>
      <w:r w:rsidR="008047B8">
        <w:t xml:space="preserve"> support growth in the north of the </w:t>
      </w:r>
      <w:proofErr w:type="gramStart"/>
      <w:r w:rsidR="008047B8">
        <w:t>city</w:t>
      </w:r>
      <w:r w:rsidRPr="00F9216A">
        <w:t>,.</w:t>
      </w:r>
      <w:proofErr w:type="gramEnd"/>
      <w:r w:rsidRPr="00F9216A">
        <w:t xml:space="preserve">  </w:t>
      </w:r>
      <w:r w:rsidR="002534E0">
        <w:t>This is a multiyear project with w</w:t>
      </w:r>
      <w:r w:rsidRPr="00F9216A">
        <w:t xml:space="preserve">ork expected to start </w:t>
      </w:r>
      <w:r w:rsidR="00C26F68">
        <w:t xml:space="preserve">in 2024/25 </w:t>
      </w:r>
      <w:r w:rsidRPr="00F9216A">
        <w:t xml:space="preserve">after </w:t>
      </w:r>
      <w:r w:rsidR="00C26F68">
        <w:t>planning</w:t>
      </w:r>
      <w:r w:rsidR="00AC3694">
        <w:t xml:space="preserve"> and design</w:t>
      </w:r>
      <w:r w:rsidR="00C26F68">
        <w:t xml:space="preserve"> </w:t>
      </w:r>
      <w:r w:rsidRPr="00F9216A">
        <w:t xml:space="preserve">has been </w:t>
      </w:r>
      <w:r w:rsidR="000036CB">
        <w:t>completed</w:t>
      </w:r>
      <w:r w:rsidR="00715D27">
        <w:t xml:space="preserve">. </w:t>
      </w:r>
      <w:r w:rsidRPr="00F9216A">
        <w:t>.</w:t>
      </w:r>
    </w:p>
    <w:p w14:paraId="45F2DECC" w14:textId="77777777" w:rsidR="00860C5D" w:rsidRDefault="00860C5D" w:rsidP="000641FB">
      <w:pPr>
        <w:pStyle w:val="Heading5"/>
      </w:pPr>
      <w:r w:rsidRPr="008D71CC">
        <w:t>Shed 5</w:t>
      </w:r>
    </w:p>
    <w:p w14:paraId="115A1181" w14:textId="565AED1F" w:rsidR="00860C5D" w:rsidRPr="004E0BED" w:rsidRDefault="00860C5D" w:rsidP="00860C5D">
      <w:pPr>
        <w:rPr>
          <w:highlight w:val="cyan"/>
        </w:rPr>
      </w:pPr>
      <w:r>
        <w:t>The s</w:t>
      </w:r>
      <w:r w:rsidRPr="009D0DC1">
        <w:t xml:space="preserve">trengthening and reroofing </w:t>
      </w:r>
      <w:r w:rsidR="000641FB">
        <w:t xml:space="preserve">of Shed 5 </w:t>
      </w:r>
      <w:r w:rsidR="5A1A1424">
        <w:t>is scheduled to commence in early</w:t>
      </w:r>
      <w:r w:rsidRPr="009D0DC1">
        <w:t xml:space="preserve"> 2024.</w:t>
      </w:r>
      <w:r>
        <w:t xml:space="preserve"> The building will be closed while the work is completed. It will take about </w:t>
      </w:r>
      <w:r w:rsidR="04896D6B">
        <w:t xml:space="preserve">nine </w:t>
      </w:r>
      <w:r>
        <w:t xml:space="preserve">months, with completion expected in </w:t>
      </w:r>
      <w:r w:rsidR="07C076B5">
        <w:t>late</w:t>
      </w:r>
      <w:r>
        <w:t xml:space="preserve"> 2024. </w:t>
      </w:r>
    </w:p>
    <w:p w14:paraId="475E29BA" w14:textId="77777777" w:rsidR="00860C5D" w:rsidRDefault="00860C5D" w:rsidP="000641FB">
      <w:pPr>
        <w:pStyle w:val="Heading5"/>
      </w:pPr>
      <w:r w:rsidRPr="00840098">
        <w:t>Karori Pool</w:t>
      </w:r>
      <w:r>
        <w:t xml:space="preserve"> </w:t>
      </w:r>
    </w:p>
    <w:p w14:paraId="02739054" w14:textId="77777777" w:rsidR="00860C5D" w:rsidRDefault="00860C5D" w:rsidP="00860C5D">
      <w:r>
        <w:t>In 2024, we will close the pool for its s</w:t>
      </w:r>
      <w:r w:rsidRPr="00C91E97">
        <w:t xml:space="preserve">ix yearly </w:t>
      </w:r>
      <w:proofErr w:type="gramStart"/>
      <w:r w:rsidRPr="00C91E97">
        <w:t>maintenance</w:t>
      </w:r>
      <w:proofErr w:type="gramEnd"/>
      <w:r>
        <w:t>. This will</w:t>
      </w:r>
      <w:r w:rsidRPr="00C91E97">
        <w:t xml:space="preserve"> renew</w:t>
      </w:r>
      <w:r>
        <w:t xml:space="preserve"> the</w:t>
      </w:r>
      <w:r w:rsidRPr="00C91E97">
        <w:t xml:space="preserve"> operating plant, replac</w:t>
      </w:r>
      <w:r>
        <w:t>e</w:t>
      </w:r>
      <w:r w:rsidRPr="00C91E97">
        <w:t xml:space="preserve"> sealant joints and broken tiles</w:t>
      </w:r>
      <w:r>
        <w:t xml:space="preserve"> in the pool</w:t>
      </w:r>
      <w:r w:rsidRPr="00C91E97">
        <w:t xml:space="preserve"> and </w:t>
      </w:r>
      <w:r>
        <w:t xml:space="preserve">renew </w:t>
      </w:r>
      <w:r w:rsidRPr="00C91E97">
        <w:t>customer facilities.</w:t>
      </w:r>
      <w:r>
        <w:t xml:space="preserve"> More details on how long the pool will be closed for will be shared closer to the date.</w:t>
      </w:r>
    </w:p>
    <w:p w14:paraId="26748C22" w14:textId="77777777" w:rsidR="00860C5D" w:rsidRPr="00FD5FA0" w:rsidRDefault="00860C5D" w:rsidP="000641FB">
      <w:pPr>
        <w:pStyle w:val="Heading5"/>
      </w:pPr>
      <w:r w:rsidRPr="00707C3E">
        <w:lastRenderedPageBreak/>
        <w:t>Parking management plans</w:t>
      </w:r>
    </w:p>
    <w:p w14:paraId="6030AEDF" w14:textId="160361A1" w:rsidR="00860C5D" w:rsidRDefault="00860C5D" w:rsidP="00860C5D">
      <w:r>
        <w:t>We will begin consultation on parking management plans in Newtown in mid</w:t>
      </w:r>
      <w:r w:rsidR="003B0BDB">
        <w:t>-</w:t>
      </w:r>
      <w:r>
        <w:t xml:space="preserve">2023 and Wadestown in late 2023. These are local plans developed for particular areas to either address local distribution of parking from projects changing the layouts of our streets or </w:t>
      </w:r>
      <w:proofErr w:type="gramStart"/>
      <w:r>
        <w:t>to  address</w:t>
      </w:r>
      <w:proofErr w:type="gramEnd"/>
      <w:r>
        <w:t xml:space="preserve"> ongoing localised parking issues.</w:t>
      </w:r>
    </w:p>
    <w:p w14:paraId="46B18C89" w14:textId="77777777" w:rsidR="00860C5D" w:rsidRDefault="00860C5D" w:rsidP="000641FB">
      <w:pPr>
        <w:pStyle w:val="Heading5"/>
      </w:pPr>
      <w:r w:rsidRPr="008C7F30">
        <w:t>Speed management</w:t>
      </w:r>
      <w:r>
        <w:t xml:space="preserve"> plan</w:t>
      </w:r>
    </w:p>
    <w:p w14:paraId="24693059" w14:textId="77777777" w:rsidR="00860C5D" w:rsidRDefault="00860C5D" w:rsidP="00860C5D">
      <w:r>
        <w:t>The work will start on creating a plan for safer speeds in the city. Implementation of the plan will begin in January 2024 once NZTA certifies the plan.</w:t>
      </w:r>
    </w:p>
    <w:p w14:paraId="7270923B" w14:textId="77777777" w:rsidR="00860C5D" w:rsidRDefault="00860C5D" w:rsidP="000641FB">
      <w:pPr>
        <w:pStyle w:val="Heading5"/>
      </w:pPr>
      <w:r w:rsidRPr="00FE2037">
        <w:t>Paneke Pōneke</w:t>
      </w:r>
      <w:r>
        <w:t xml:space="preserve"> - </w:t>
      </w:r>
      <w:r w:rsidRPr="00981C7C">
        <w:t>Bike network plan</w:t>
      </w:r>
    </w:p>
    <w:p w14:paraId="63A6E1B5" w14:textId="77777777" w:rsidR="00860C5D" w:rsidRDefault="00860C5D" w:rsidP="00860C5D">
      <w:r>
        <w:t xml:space="preserve">We will start the planning and design phase for Johnsonville to Ngaio, Khandallah Connections, Ngaio to Karori and Kelburn transitional projects.   </w:t>
      </w:r>
    </w:p>
    <w:p w14:paraId="142DDBC3" w14:textId="77777777" w:rsidR="00860C5D" w:rsidRPr="00DD78B4" w:rsidRDefault="00860C5D" w:rsidP="00860C5D">
      <w:r>
        <w:t xml:space="preserve">We will start planning for projects in the central city including Tasman/Tory and Courtney to Waterfront and projects in the North, including Grenada North and Broderick Road. </w:t>
      </w:r>
    </w:p>
    <w:p w14:paraId="3E5476BF" w14:textId="0BFE2933" w:rsidR="00860C5D" w:rsidRDefault="00860C5D" w:rsidP="003B0BDB">
      <w:pPr>
        <w:pStyle w:val="Heading5"/>
      </w:pPr>
      <w:r>
        <w:t>Water programme</w:t>
      </w:r>
    </w:p>
    <w:p w14:paraId="495C4BFC" w14:textId="77777777" w:rsidR="00860C5D" w:rsidRPr="000528B1" w:rsidRDefault="00860C5D" w:rsidP="00347F53">
      <w:r w:rsidRPr="000528B1">
        <w:t>Alongside an extensive three waters programme across the city</w:t>
      </w:r>
      <w:r>
        <w:t>,</w:t>
      </w:r>
      <w:r w:rsidRPr="000528B1">
        <w:t xml:space="preserve"> we will also be starting:</w:t>
      </w:r>
    </w:p>
    <w:p w14:paraId="74DBF123" w14:textId="77777777" w:rsidR="00860C5D" w:rsidRPr="00347F53" w:rsidRDefault="00860C5D" w:rsidP="00347F53">
      <w:pPr>
        <w:spacing w:after="0"/>
        <w:rPr>
          <w:b/>
          <w:bCs/>
        </w:rPr>
      </w:pPr>
      <w:r w:rsidRPr="00347F53">
        <w:rPr>
          <w:b/>
          <w:bCs/>
        </w:rPr>
        <w:t>Watermain Renewal Programme: Newlands and Johnsonville</w:t>
      </w:r>
    </w:p>
    <w:p w14:paraId="34BECFD0" w14:textId="77777777" w:rsidR="00860C5D" w:rsidRDefault="00860C5D" w:rsidP="00347F53">
      <w:r w:rsidRPr="00FA3922">
        <w:t xml:space="preserve">The first portion of the Watermain Renewal Programme will begin construction. The first to be renewed include three in Newlands. </w:t>
      </w:r>
      <w:r>
        <w:t>A</w:t>
      </w:r>
      <w:r w:rsidRPr="00FA3922">
        <w:t xml:space="preserve">lso be progressing design and procurement for the second </w:t>
      </w:r>
      <w:r>
        <w:t>phase,</w:t>
      </w:r>
      <w:r w:rsidRPr="00FA3922">
        <w:t xml:space="preserve"> which will begin construction </w:t>
      </w:r>
      <w:r>
        <w:t>next</w:t>
      </w:r>
      <w:r w:rsidRPr="00FA3922">
        <w:t xml:space="preserve"> year and includes </w:t>
      </w:r>
      <w:r>
        <w:t>three</w:t>
      </w:r>
      <w:r w:rsidRPr="00FA3922">
        <w:t xml:space="preserve"> watermains in Johnsonville.</w:t>
      </w:r>
    </w:p>
    <w:p w14:paraId="17374165" w14:textId="77777777" w:rsidR="00860C5D" w:rsidRPr="00347F53" w:rsidRDefault="00860C5D" w:rsidP="00347F53">
      <w:pPr>
        <w:spacing w:after="0"/>
        <w:rPr>
          <w:b/>
          <w:bCs/>
        </w:rPr>
      </w:pPr>
      <w:r w:rsidRPr="00347F53">
        <w:rPr>
          <w:b/>
          <w:bCs/>
        </w:rPr>
        <w:t>Wastewater Network Renewals – Newtown</w:t>
      </w:r>
    </w:p>
    <w:p w14:paraId="3DD48992" w14:textId="77777777" w:rsidR="00860C5D" w:rsidRPr="00AB56C4" w:rsidRDefault="00860C5D" w:rsidP="00347F53">
      <w:r w:rsidRPr="003C3905">
        <w:t xml:space="preserve">The first portion of </w:t>
      </w:r>
      <w:r>
        <w:t>the</w:t>
      </w:r>
      <w:r w:rsidRPr="003C3905">
        <w:t xml:space="preserve"> programme to renew wastewater assets in Newtown will begin in 2023/24. Renewing them will reduce environmental risks, and occurrences of surface water contamination leading to public exposure to untreated wastewater discharging onto land and waterways.</w:t>
      </w:r>
    </w:p>
    <w:p w14:paraId="1DAE83A0" w14:textId="3BC43A4A" w:rsidR="00860C5D" w:rsidRDefault="00860C5D" w:rsidP="00860C5D">
      <w:pPr>
        <w:pStyle w:val="Heading3"/>
      </w:pPr>
      <w:bookmarkStart w:id="110" w:name="_Toc129694977"/>
      <w:bookmarkStart w:id="111" w:name="_Toc138062374"/>
      <w:bookmarkStart w:id="112" w:name="_Toc138062554"/>
      <w:r>
        <w:t>Projects that continue throughout the year</w:t>
      </w:r>
      <w:bookmarkEnd w:id="110"/>
      <w:bookmarkEnd w:id="111"/>
      <w:bookmarkEnd w:id="112"/>
    </w:p>
    <w:p w14:paraId="4AFC65F2" w14:textId="77777777" w:rsidR="00860C5D" w:rsidRDefault="00860C5D" w:rsidP="003B0BDB">
      <w:pPr>
        <w:pStyle w:val="Heading5"/>
      </w:pPr>
      <w:r w:rsidRPr="00840098">
        <w:t>Begonia House Precinct</w:t>
      </w:r>
    </w:p>
    <w:p w14:paraId="4FDFC011" w14:textId="2E0CE712" w:rsidR="00860C5D" w:rsidRDefault="00860C5D" w:rsidP="00860C5D">
      <w:r>
        <w:t xml:space="preserve">We will continue to develop </w:t>
      </w:r>
      <w:r w:rsidRPr="00E55D0C">
        <w:t xml:space="preserve">the design for a major refresh of the building, its infrastructure, and the plant displays. We’ll freshen up the café, improve accessibility, </w:t>
      </w:r>
      <w:r>
        <w:t>plan for</w:t>
      </w:r>
      <w:r w:rsidRPr="00E55D0C">
        <w:t xml:space="preserve"> the return of the Botanic Garden Shop, and upgrade the toilets. The construction is planned to commence</w:t>
      </w:r>
      <w:r w:rsidR="007633CA">
        <w:t xml:space="preserve"> in</w:t>
      </w:r>
      <w:r w:rsidRPr="00E55D0C">
        <w:t xml:space="preserve"> mid</w:t>
      </w:r>
      <w:r>
        <w:t>-</w:t>
      </w:r>
      <w:proofErr w:type="gramStart"/>
      <w:r w:rsidRPr="00E55D0C">
        <w:t>2024, and</w:t>
      </w:r>
      <w:proofErr w:type="gramEnd"/>
      <w:r w:rsidRPr="00E55D0C">
        <w:t xml:space="preserve"> take </w:t>
      </w:r>
      <w:r>
        <w:t>about two</w:t>
      </w:r>
      <w:r w:rsidRPr="00E55D0C">
        <w:t xml:space="preserve"> years</w:t>
      </w:r>
      <w:r>
        <w:t>.</w:t>
      </w:r>
    </w:p>
    <w:p w14:paraId="55D82D22" w14:textId="77777777" w:rsidR="00860C5D" w:rsidRDefault="00860C5D" w:rsidP="003B0BDB">
      <w:pPr>
        <w:pStyle w:val="Heading5"/>
      </w:pPr>
      <w:r w:rsidRPr="00E55D0C">
        <w:t>Khandallah Swimming Pool</w:t>
      </w:r>
    </w:p>
    <w:p w14:paraId="61484CD6" w14:textId="4F059802" w:rsidR="00860C5D" w:rsidRDefault="00860C5D" w:rsidP="00860C5D">
      <w:r>
        <w:t xml:space="preserve">We </w:t>
      </w:r>
      <w:r w:rsidR="00D32BDE">
        <w:t xml:space="preserve">have completed </w:t>
      </w:r>
      <w:r w:rsidR="00723F9B">
        <w:t>the</w:t>
      </w:r>
      <w:r w:rsidR="00D32BDE">
        <w:t xml:space="preserve"> technical reports</w:t>
      </w:r>
      <w:r w:rsidR="00F028E4">
        <w:t xml:space="preserve"> </w:t>
      </w:r>
      <w:r w:rsidR="00723F9B">
        <w:t>for the site</w:t>
      </w:r>
      <w:r w:rsidR="00D32BDE">
        <w:t xml:space="preserve"> and </w:t>
      </w:r>
      <w:r w:rsidR="007A44FD">
        <w:t>will be</w:t>
      </w:r>
      <w:r w:rsidR="001732F3">
        <w:t xml:space="preserve"> </w:t>
      </w:r>
      <w:r w:rsidR="00D65E92">
        <w:t>engaging further</w:t>
      </w:r>
      <w:r w:rsidR="00723F9B">
        <w:t xml:space="preserve"> with the community </w:t>
      </w:r>
      <w:r w:rsidR="00D65E92">
        <w:t xml:space="preserve">on options for </w:t>
      </w:r>
      <w:r w:rsidR="00723F9B">
        <w:t>the</w:t>
      </w:r>
      <w:r w:rsidR="00F028E4">
        <w:t xml:space="preserve"> </w:t>
      </w:r>
      <w:r w:rsidR="00231571">
        <w:t>pool and park entrance before reporting back to Council</w:t>
      </w:r>
      <w:r w:rsidR="001A27DD">
        <w:t>.</w:t>
      </w:r>
      <w:r>
        <w:t xml:space="preserve"> </w:t>
      </w:r>
    </w:p>
    <w:p w14:paraId="63226EC3" w14:textId="4308AC09" w:rsidR="00A232C1" w:rsidRDefault="00A232C1" w:rsidP="003E2026">
      <w:pPr>
        <w:pStyle w:val="Heading5"/>
      </w:pPr>
      <w:r>
        <w:t xml:space="preserve">Frank Kitts Park redevelopment and </w:t>
      </w:r>
      <w:proofErr w:type="spellStart"/>
      <w:r>
        <w:t>Fale</w:t>
      </w:r>
      <w:proofErr w:type="spellEnd"/>
      <w:r>
        <w:t xml:space="preserve"> Mal</w:t>
      </w:r>
      <w:r w:rsidR="003069C7">
        <w:t>a</w:t>
      </w:r>
      <w:r>
        <w:t>e</w:t>
      </w:r>
    </w:p>
    <w:p w14:paraId="662F4702" w14:textId="625E5465" w:rsidR="003069C7" w:rsidRPr="003069C7" w:rsidRDefault="5157E40E" w:rsidP="003069C7">
      <w:r>
        <w:t xml:space="preserve">We will develop the design of the park further in support of a resource consent </w:t>
      </w:r>
      <w:r w:rsidR="5B69A35E">
        <w:t xml:space="preserve">application to be lodged </w:t>
      </w:r>
      <w:r w:rsidR="53A95606">
        <w:t xml:space="preserve">by </w:t>
      </w:r>
      <w:r>
        <w:t>early 2024</w:t>
      </w:r>
      <w:r w:rsidR="2D65AD24">
        <w:t xml:space="preserve">. Council will submit consents in relation to the demolition of the car park, Chinese Garden </w:t>
      </w:r>
      <w:r w:rsidR="3A00A8E2">
        <w:t>of</w:t>
      </w:r>
      <w:r w:rsidR="2D65AD24">
        <w:t xml:space="preserve"> Beneficence</w:t>
      </w:r>
      <w:r w:rsidR="2C43597E">
        <w:t xml:space="preserve"> </w:t>
      </w:r>
      <w:r w:rsidR="2D65AD24">
        <w:t>and surrounding park g</w:t>
      </w:r>
      <w:r w:rsidR="0F149D3A">
        <w:t>reen spaces</w:t>
      </w:r>
      <w:r w:rsidR="3A6A1647">
        <w:t xml:space="preserve"> and play areas</w:t>
      </w:r>
      <w:r w:rsidR="0F149D3A">
        <w:t>.</w:t>
      </w:r>
      <w:r w:rsidR="2D65AD24">
        <w:t xml:space="preserve"> </w:t>
      </w:r>
      <w:r w:rsidR="694D54B5">
        <w:t xml:space="preserve"> </w:t>
      </w:r>
      <w:r w:rsidR="00030FDD">
        <w:t>The</w:t>
      </w:r>
      <w:r w:rsidR="574E40B5">
        <w:t xml:space="preserve"> </w:t>
      </w:r>
      <w:r w:rsidR="16290BB0">
        <w:t>Council will be required to decide on funding for this project through the 2024-34 Long-</w:t>
      </w:r>
      <w:r w:rsidR="16290BB0">
        <w:lastRenderedPageBreak/>
        <w:t>term Plan</w:t>
      </w:r>
      <w:r w:rsidR="02FE97BC">
        <w:t xml:space="preserve">. The </w:t>
      </w:r>
      <w:proofErr w:type="spellStart"/>
      <w:r w:rsidR="02FE97BC">
        <w:t>Fale</w:t>
      </w:r>
      <w:proofErr w:type="spellEnd"/>
      <w:r w:rsidR="02FE97BC">
        <w:t xml:space="preserve"> Trust will submit a separate yet aligned Resource Consent for the </w:t>
      </w:r>
      <w:proofErr w:type="spellStart"/>
      <w:r w:rsidR="02FE97BC">
        <w:t>Fale</w:t>
      </w:r>
      <w:proofErr w:type="spellEnd"/>
      <w:r w:rsidR="02FE97BC">
        <w:t xml:space="preserve"> building. </w:t>
      </w:r>
    </w:p>
    <w:p w14:paraId="2DB8A5A1" w14:textId="77777777" w:rsidR="00860C5D" w:rsidRDefault="00860C5D" w:rsidP="003E2026">
      <w:pPr>
        <w:pStyle w:val="Heading5"/>
      </w:pPr>
      <w:r w:rsidRPr="00C91E97">
        <w:t>Southern Landfill</w:t>
      </w:r>
    </w:p>
    <w:p w14:paraId="1FB6DCF2" w14:textId="64C683E2" w:rsidR="00860C5D" w:rsidRDefault="00860C5D" w:rsidP="00860C5D">
      <w:r>
        <w:t>This year, we will f</w:t>
      </w:r>
      <w:r w:rsidRPr="001A2E20">
        <w:t xml:space="preserve">inalise the design of the landfill extension, </w:t>
      </w:r>
      <w:r>
        <w:t>continue the resource</w:t>
      </w:r>
      <w:r w:rsidRPr="001A2E20">
        <w:t xml:space="preserve"> consent </w:t>
      </w:r>
      <w:r>
        <w:t xml:space="preserve">application process </w:t>
      </w:r>
      <w:r w:rsidRPr="001A2E20">
        <w:t xml:space="preserve">and </w:t>
      </w:r>
      <w:r w:rsidR="00AD5F19">
        <w:t>undertake</w:t>
      </w:r>
      <w:r w:rsidR="00AD5F19" w:rsidRPr="001A2E20">
        <w:t xml:space="preserve"> </w:t>
      </w:r>
      <w:r>
        <w:t xml:space="preserve">preliminary works in advance of </w:t>
      </w:r>
      <w:r w:rsidRPr="001A2E20">
        <w:t>construction</w:t>
      </w:r>
      <w:r>
        <w:t xml:space="preserve"> commencing in 2024.</w:t>
      </w:r>
      <w:r w:rsidRPr="001A2E20">
        <w:t xml:space="preserve"> </w:t>
      </w:r>
      <w:r>
        <w:t>The l</w:t>
      </w:r>
      <w:r w:rsidRPr="001A2E20">
        <w:t xml:space="preserve">andfill </w:t>
      </w:r>
      <w:r>
        <w:t xml:space="preserve">extension is </w:t>
      </w:r>
      <w:r w:rsidRPr="001A2E20">
        <w:t xml:space="preserve">due to </w:t>
      </w:r>
      <w:r>
        <w:t xml:space="preserve">be </w:t>
      </w:r>
      <w:r w:rsidRPr="001A2E20">
        <w:t xml:space="preserve">complete and in operation by </w:t>
      </w:r>
      <w:r>
        <w:t xml:space="preserve">June </w:t>
      </w:r>
      <w:r w:rsidRPr="001A2E20">
        <w:t>2026.</w:t>
      </w:r>
    </w:p>
    <w:p w14:paraId="4546E005" w14:textId="77777777" w:rsidR="00860C5D" w:rsidRDefault="00860C5D" w:rsidP="003E2026">
      <w:pPr>
        <w:pStyle w:val="Heading5"/>
      </w:pPr>
      <w:r w:rsidRPr="00D175D5">
        <w:t>City Housing</w:t>
      </w:r>
    </w:p>
    <w:p w14:paraId="4B0CEAD2" w14:textId="77777777" w:rsidR="00860C5D" w:rsidRDefault="00860C5D" w:rsidP="00860C5D">
      <w:pPr>
        <w:pStyle w:val="ListParagraph"/>
        <w:numPr>
          <w:ilvl w:val="0"/>
          <w:numId w:val="31"/>
        </w:numPr>
        <w:spacing w:after="80"/>
        <w:ind w:left="714" w:hanging="357"/>
        <w:contextualSpacing w:val="0"/>
      </w:pPr>
      <w:r w:rsidRPr="00871738">
        <w:rPr>
          <w:b/>
          <w:bCs/>
        </w:rPr>
        <w:t xml:space="preserve">Upgrade Phase 2: </w:t>
      </w:r>
      <w:r w:rsidRPr="005F167B">
        <w:t xml:space="preserve">Planning for the second half of the housing portfolio upgrade is underway, comprising of </w:t>
      </w:r>
      <w:r>
        <w:t>about</w:t>
      </w:r>
      <w:r w:rsidRPr="005F167B">
        <w:t xml:space="preserve"> 1,000 units across 32 sites. By </w:t>
      </w:r>
      <w:r>
        <w:t>mid-</w:t>
      </w:r>
      <w:r w:rsidRPr="005F167B">
        <w:t>2023, multi-site criteria analysis will be completed and a detailed business case for the programme submitted. Tenders for the first tranche of work will start to go to market in</w:t>
      </w:r>
      <w:r>
        <w:t xml:space="preserve"> late 2023</w:t>
      </w:r>
      <w:r w:rsidRPr="005F167B">
        <w:t>, pending Council approval of the business case.</w:t>
      </w:r>
    </w:p>
    <w:p w14:paraId="49994D4F" w14:textId="77777777" w:rsidR="00860C5D" w:rsidRDefault="00860C5D" w:rsidP="00860C5D">
      <w:pPr>
        <w:pStyle w:val="ListParagraph"/>
        <w:numPr>
          <w:ilvl w:val="0"/>
          <w:numId w:val="31"/>
        </w:numPr>
        <w:spacing w:after="80"/>
        <w:ind w:left="714" w:hanging="357"/>
      </w:pPr>
      <w:r w:rsidRPr="00871738">
        <w:rPr>
          <w:b/>
          <w:bCs/>
        </w:rPr>
        <w:t xml:space="preserve">Healthy Homes: </w:t>
      </w:r>
      <w:r>
        <w:t>We will be co</w:t>
      </w:r>
      <w:r w:rsidRPr="003079D5">
        <w:t xml:space="preserve">ntinuing the work to bring all our social housing </w:t>
      </w:r>
      <w:r>
        <w:t xml:space="preserve">units </w:t>
      </w:r>
      <w:r w:rsidRPr="003079D5">
        <w:t>up to the new Healthy Homes standards.</w:t>
      </w:r>
      <w:r>
        <w:t xml:space="preserve"> We have finished the investigations into what is needed at all our units and are on track to have all upgrades completed by the July 2024 deadline.</w:t>
      </w:r>
    </w:p>
    <w:p w14:paraId="1937B36E" w14:textId="77777777" w:rsidR="00860C5D" w:rsidRDefault="00860C5D" w:rsidP="007A0383">
      <w:pPr>
        <w:pStyle w:val="Heading5"/>
      </w:pPr>
      <w:r>
        <w:t>Te Ng</w:t>
      </w:r>
      <w:r w:rsidRPr="00BC088A">
        <w:t>ā</w:t>
      </w:r>
      <w:r>
        <w:t>kau Civic Square</w:t>
      </w:r>
    </w:p>
    <w:p w14:paraId="08EB53BD" w14:textId="55FEC99C" w:rsidR="00860C5D" w:rsidRDefault="00860C5D" w:rsidP="00860C5D">
      <w:pPr>
        <w:pStyle w:val="ListParagraph"/>
        <w:numPr>
          <w:ilvl w:val="0"/>
          <w:numId w:val="30"/>
        </w:numPr>
        <w:spacing w:after="80"/>
        <w:ind w:left="714" w:hanging="357"/>
        <w:contextualSpacing w:val="0"/>
      </w:pPr>
      <w:r w:rsidRPr="00B03A71">
        <w:rPr>
          <w:b/>
          <w:bCs/>
        </w:rPr>
        <w:t xml:space="preserve">Council buildings: </w:t>
      </w:r>
      <w:r>
        <w:t>Consent for Civic Administration Building has been submitted for demolition. Consent for the demolition on the Municipal Office Building will be submitted in 2023</w:t>
      </w:r>
      <w:r w:rsidR="0007679D">
        <w:t xml:space="preserve"> </w:t>
      </w:r>
      <w:r w:rsidR="00E552C3">
        <w:t>however</w:t>
      </w:r>
      <w:r w:rsidR="0007679D">
        <w:t xml:space="preserve"> the </w:t>
      </w:r>
      <w:r w:rsidR="00E552C3">
        <w:t>act</w:t>
      </w:r>
      <w:r w:rsidR="007F1B1D">
        <w:t>u</w:t>
      </w:r>
      <w:r w:rsidR="00DF6681">
        <w:t>al</w:t>
      </w:r>
      <w:r w:rsidR="00C308A5">
        <w:t xml:space="preserve"> demolition will be </w:t>
      </w:r>
      <w:r w:rsidR="004E04B9">
        <w:t>delayed until 2024-25 year</w:t>
      </w:r>
      <w:r>
        <w:t>.</w:t>
      </w:r>
    </w:p>
    <w:p w14:paraId="46F825CB" w14:textId="77777777" w:rsidR="00860C5D" w:rsidRDefault="00860C5D" w:rsidP="00860C5D">
      <w:pPr>
        <w:pStyle w:val="ListParagraph"/>
        <w:numPr>
          <w:ilvl w:val="0"/>
          <w:numId w:val="30"/>
        </w:numPr>
        <w:spacing w:after="80"/>
        <w:ind w:left="714" w:hanging="357"/>
        <w:contextualSpacing w:val="0"/>
      </w:pPr>
      <w:r w:rsidRPr="00B03A71">
        <w:rPr>
          <w:b/>
          <w:bCs/>
        </w:rPr>
        <w:t xml:space="preserve">Town Hall: </w:t>
      </w:r>
      <w:r>
        <w:t>We are c</w:t>
      </w:r>
      <w:r w:rsidRPr="001A2E20">
        <w:t xml:space="preserve">ontinuing the earthquake strengthening work </w:t>
      </w:r>
      <w:r>
        <w:t>at</w:t>
      </w:r>
      <w:r w:rsidRPr="001A2E20">
        <w:t xml:space="preserve"> the Town Hall. </w:t>
      </w:r>
      <w:r>
        <w:t>This project is d</w:t>
      </w:r>
      <w:r w:rsidRPr="001A2E20">
        <w:t>ue for completion in 2024/25</w:t>
      </w:r>
      <w:r>
        <w:t>. More information about the stage of this project and the work underway is available on the Council website.</w:t>
      </w:r>
    </w:p>
    <w:p w14:paraId="38CEB610" w14:textId="77777777" w:rsidR="00860C5D" w:rsidRDefault="00860C5D" w:rsidP="00860C5D">
      <w:pPr>
        <w:pStyle w:val="ListParagraph"/>
        <w:numPr>
          <w:ilvl w:val="0"/>
          <w:numId w:val="30"/>
        </w:numPr>
        <w:spacing w:after="80"/>
        <w:ind w:left="714" w:hanging="357"/>
        <w:contextualSpacing w:val="0"/>
      </w:pPr>
      <w:r w:rsidRPr="00B03A71">
        <w:rPr>
          <w:b/>
          <w:bCs/>
        </w:rPr>
        <w:t xml:space="preserve">Te Matapihi Central Library: </w:t>
      </w:r>
      <w:r w:rsidRPr="001A2E20">
        <w:t xml:space="preserve">Construction </w:t>
      </w:r>
      <w:r>
        <w:t>continues with w</w:t>
      </w:r>
      <w:r w:rsidRPr="001A2E20">
        <w:t>ork due to be completed in early 2026</w:t>
      </w:r>
      <w:r>
        <w:t>. The rebuild work started in December 2022 and the work in 2023/24 will include the continuation of the re-piling and installing new concrete foundations with base isolators.</w:t>
      </w:r>
    </w:p>
    <w:p w14:paraId="37B1ADC5" w14:textId="3C5E8B03" w:rsidR="00F64ECA" w:rsidRDefault="00F64ECA" w:rsidP="007A0383">
      <w:pPr>
        <w:pStyle w:val="Heading5"/>
      </w:pPr>
      <w:r>
        <w:t>Council Emissions Reduction Plan</w:t>
      </w:r>
    </w:p>
    <w:p w14:paraId="3A90C86C" w14:textId="054DE51E" w:rsidR="00F64ECA" w:rsidRPr="00F64ECA" w:rsidRDefault="00E667FA" w:rsidP="00E667FA">
      <w:r>
        <w:t>We will be con</w:t>
      </w:r>
      <w:r w:rsidR="00F64ECA" w:rsidRPr="003976A3">
        <w:t xml:space="preserve">tinuing the conversion of the </w:t>
      </w:r>
      <w:r w:rsidR="00F64ECA">
        <w:t>Council</w:t>
      </w:r>
      <w:r w:rsidR="00F64ECA" w:rsidRPr="003976A3">
        <w:t xml:space="preserve"> fleet to electric vehicles</w:t>
      </w:r>
      <w:r>
        <w:t xml:space="preserve"> and </w:t>
      </w:r>
      <w:r w:rsidR="00B25A7A">
        <w:t>working on developing and implementing an action plan for the Counc</w:t>
      </w:r>
      <w:r w:rsidR="00F64ECA" w:rsidRPr="00012402">
        <w:t>il</w:t>
      </w:r>
      <w:r w:rsidR="00B25A7A">
        <w:t>’s</w:t>
      </w:r>
      <w:r w:rsidR="00F64ECA" w:rsidRPr="00012402">
        <w:t xml:space="preserve"> energy decarbonisation plan</w:t>
      </w:r>
      <w:r w:rsidR="00B25A7A">
        <w:t>.</w:t>
      </w:r>
    </w:p>
    <w:p w14:paraId="6D2B4B11" w14:textId="55FC7209" w:rsidR="00860C5D" w:rsidRDefault="00B45644" w:rsidP="007A0383">
      <w:pPr>
        <w:pStyle w:val="Heading5"/>
      </w:pPr>
      <w:r>
        <w:t>Climate Change Adaptation</w:t>
      </w:r>
    </w:p>
    <w:p w14:paraId="3C767E81" w14:textId="2B00B2B2" w:rsidR="00B45644" w:rsidRDefault="00B25A7A" w:rsidP="00B35DEE">
      <w:pPr>
        <w:spacing w:after="120"/>
      </w:pPr>
      <w:r>
        <w:t>We are c</w:t>
      </w:r>
      <w:r w:rsidR="00860C5D">
        <w:t>reating a</w:t>
      </w:r>
      <w:r w:rsidR="00860C5D" w:rsidRPr="003976A3">
        <w:t xml:space="preserve"> Wellington Regional Climate Change Impact Assessment, which will inform the Regional Adaptation Plan</w:t>
      </w:r>
      <w:r>
        <w:t xml:space="preserve"> that is</w:t>
      </w:r>
      <w:r w:rsidR="00860C5D" w:rsidRPr="003976A3">
        <w:t xml:space="preserve"> due Dec</w:t>
      </w:r>
      <w:r w:rsidR="00F216F9">
        <w:t>ember</w:t>
      </w:r>
      <w:r w:rsidR="00860C5D" w:rsidRPr="003976A3">
        <w:t xml:space="preserve"> 2024. </w:t>
      </w:r>
      <w:r w:rsidR="00F216F9">
        <w:t>We will also be engaging with the</w:t>
      </w:r>
      <w:r w:rsidR="006C43AE">
        <w:t xml:space="preserve"> </w:t>
      </w:r>
      <w:r w:rsidR="00F216F9">
        <w:t xml:space="preserve">community on </w:t>
      </w:r>
      <w:r w:rsidR="00B45644">
        <w:t>climate risks and impacts</w:t>
      </w:r>
      <w:r w:rsidR="00A94539">
        <w:t xml:space="preserve"> (the Climate Adaptation Community Engagement Roadmap</w:t>
      </w:r>
      <w:proofErr w:type="gramStart"/>
      <w:r w:rsidR="00A94539">
        <w:t>)</w:t>
      </w:r>
      <w:r w:rsidR="00D63452">
        <w:t>, and</w:t>
      </w:r>
      <w:proofErr w:type="gramEnd"/>
      <w:r w:rsidR="00D63452">
        <w:t xml:space="preserve"> </w:t>
      </w:r>
      <w:r w:rsidR="00B35DEE">
        <w:t xml:space="preserve">furthering the </w:t>
      </w:r>
      <w:r w:rsidR="00B45644">
        <w:t>development of the Bloomberg</w:t>
      </w:r>
      <w:r w:rsidR="006C43AE">
        <w:t>-</w:t>
      </w:r>
      <w:r w:rsidR="00B45644">
        <w:t>funded digital twin engagement tool</w:t>
      </w:r>
      <w:r w:rsidR="00B35DEE">
        <w:t>.</w:t>
      </w:r>
    </w:p>
    <w:p w14:paraId="1B9D73BF" w14:textId="139718AD" w:rsidR="00B45644" w:rsidRDefault="00B45644" w:rsidP="006C43AE">
      <w:pPr>
        <w:pStyle w:val="Heading5"/>
      </w:pPr>
      <w:r>
        <w:t>Climate action support</w:t>
      </w:r>
    </w:p>
    <w:p w14:paraId="2BED9552" w14:textId="0D4E5595" w:rsidR="00860C5D" w:rsidRDefault="006C43AE" w:rsidP="006C43AE">
      <w:pPr>
        <w:spacing w:after="120"/>
      </w:pPr>
      <w:r>
        <w:t>We will c</w:t>
      </w:r>
      <w:r w:rsidR="00860C5D">
        <w:t>ontinu</w:t>
      </w:r>
      <w:r>
        <w:t>e</w:t>
      </w:r>
      <w:r w:rsidR="00860C5D">
        <w:t xml:space="preserve"> to run the Home Energy Saver Programme and start the new business energy saver programme</w:t>
      </w:r>
      <w:r w:rsidR="00B45644">
        <w:t xml:space="preserve"> (renamed “Let’s Talk Shop), as well as Zero Together (community workshops), the Climate and Sustainability Fund and the Environmental and Accessibility Performance Fund. </w:t>
      </w:r>
    </w:p>
    <w:p w14:paraId="39521C38" w14:textId="77777777" w:rsidR="00860C5D" w:rsidRDefault="00860C5D" w:rsidP="006C43AE">
      <w:pPr>
        <w:pStyle w:val="Heading5"/>
      </w:pPr>
      <w:r w:rsidRPr="00A94FF0">
        <w:lastRenderedPageBreak/>
        <w:t xml:space="preserve">Sludge </w:t>
      </w:r>
      <w:r>
        <w:t>m</w:t>
      </w:r>
      <w:r w:rsidRPr="00A94FF0">
        <w:t xml:space="preserve">inimisation </w:t>
      </w:r>
      <w:r>
        <w:t>p</w:t>
      </w:r>
      <w:r w:rsidRPr="00A94FF0">
        <w:t>roject</w:t>
      </w:r>
    </w:p>
    <w:p w14:paraId="1E1165FD" w14:textId="7ACA316D" w:rsidR="00860C5D" w:rsidRDefault="00860C5D" w:rsidP="00860C5D">
      <w:r>
        <w:t xml:space="preserve">Construction has been approved for the new </w:t>
      </w:r>
      <w:r w:rsidRPr="00A94FF0">
        <w:t>Sludge Minimisation Facility</w:t>
      </w:r>
      <w:r>
        <w:t>. Work at the site at the southern end of Stewart Duff Dr is expected</w:t>
      </w:r>
      <w:r w:rsidRPr="00A94FF0">
        <w:t xml:space="preserve"> to be underway in </w:t>
      </w:r>
      <w:r>
        <w:t>mid-</w:t>
      </w:r>
      <w:r w:rsidRPr="00A94FF0">
        <w:t>2023 and completed by 2026</w:t>
      </w:r>
      <w:r>
        <w:t>. The</w:t>
      </w:r>
      <w:r w:rsidRPr="00C91EA6">
        <w:t xml:space="preserve"> Council </w:t>
      </w:r>
      <w:r w:rsidR="00EF42AF">
        <w:t>has been approved for</w:t>
      </w:r>
      <w:r w:rsidRPr="00C91EA6">
        <w:t xml:space="preserve"> funding</w:t>
      </w:r>
      <w:r>
        <w:t xml:space="preserve"> for the project</w:t>
      </w:r>
      <w:r w:rsidRPr="00C91EA6">
        <w:t xml:space="preserve"> through the Infrastructure Funding and Finance Act 2020, </w:t>
      </w:r>
      <w:r w:rsidR="00EF42AF">
        <w:t xml:space="preserve">which in 2023/24 </w:t>
      </w:r>
      <w:r w:rsidR="00EF42AF" w:rsidRPr="00AA27EC">
        <w:t>amounts to $</w:t>
      </w:r>
      <w:r w:rsidR="006D5A15" w:rsidRPr="00AA27EC">
        <w:t>126.</w:t>
      </w:r>
      <w:r w:rsidR="005629C7">
        <w:t>2m</w:t>
      </w:r>
      <w:r w:rsidR="001E7FE0">
        <w:t>.</w:t>
      </w:r>
    </w:p>
    <w:p w14:paraId="1C8265FE" w14:textId="77777777" w:rsidR="00860C5D" w:rsidRDefault="00860C5D" w:rsidP="006C43AE">
      <w:pPr>
        <w:pStyle w:val="Heading5"/>
      </w:pPr>
      <w:r w:rsidRPr="006E29F7">
        <w:t>Waste minimisation</w:t>
      </w:r>
    </w:p>
    <w:p w14:paraId="518F74E6" w14:textId="77777777" w:rsidR="00860C5D" w:rsidRDefault="00860C5D" w:rsidP="00860C5D">
      <w:r>
        <w:t>The proposals for the Regional Waste Management and Minimisation Plan, Resource recovery network expansion, and the Organic processing facility and redesign collection (kerbside) will be out for public consultation in July 2023. Council will make final decision on preferred options and approve for funding through the 2024-34 Long-term Plan.</w:t>
      </w:r>
    </w:p>
    <w:p w14:paraId="07847B2B" w14:textId="77777777" w:rsidR="00860C5D" w:rsidRDefault="00860C5D" w:rsidP="006C43AE">
      <w:pPr>
        <w:pStyle w:val="Heading5"/>
      </w:pPr>
      <w:r w:rsidRPr="00685A42">
        <w:t>District Plan</w:t>
      </w:r>
    </w:p>
    <w:p w14:paraId="0075CB69" w14:textId="77777777" w:rsidR="00860C5D" w:rsidRDefault="00860C5D" w:rsidP="00860C5D">
      <w:r>
        <w:t xml:space="preserve">By </w:t>
      </w:r>
      <w:r w:rsidRPr="00685A42">
        <w:t>November 2023</w:t>
      </w:r>
      <w:r>
        <w:t>, the parts of the plan at relate to intensification become operational through a streamlined process outlined in legislation.</w:t>
      </w:r>
      <w:r w:rsidRPr="00685A42">
        <w:t xml:space="preserve"> The rest of the plan will</w:t>
      </w:r>
      <w:r>
        <w:t xml:space="preserve"> go through </w:t>
      </w:r>
      <w:proofErr w:type="gramStart"/>
      <w:r>
        <w:t xml:space="preserve">an </w:t>
      </w:r>
      <w:r w:rsidRPr="00685A42">
        <w:t>appeals</w:t>
      </w:r>
      <w:proofErr w:type="gramEnd"/>
      <w:r>
        <w:t xml:space="preserve"> process before becoming operational in 2025</w:t>
      </w:r>
      <w:r w:rsidRPr="00685A42">
        <w:t>.</w:t>
      </w:r>
    </w:p>
    <w:p w14:paraId="420923C2" w14:textId="77777777" w:rsidR="00860C5D" w:rsidRDefault="00860C5D" w:rsidP="006C43AE">
      <w:pPr>
        <w:pStyle w:val="Heading5"/>
      </w:pPr>
      <w:r w:rsidRPr="00BC088A">
        <w:t>Te Kāinga programme</w:t>
      </w:r>
    </w:p>
    <w:p w14:paraId="73AD8E2F" w14:textId="77777777" w:rsidR="00860C5D" w:rsidRDefault="00860C5D" w:rsidP="00860C5D">
      <w:r w:rsidRPr="00BC088A">
        <w:t xml:space="preserve">Continue to deliver Te Kāinga rentals. </w:t>
      </w:r>
      <w:r>
        <w:t xml:space="preserve">The Council has committed to providing 1,000 apartments over five years. </w:t>
      </w:r>
      <w:r w:rsidRPr="00BC088A">
        <w:t>This will be year 3 of the programme</w:t>
      </w:r>
      <w:r>
        <w:t xml:space="preserve"> and is expected to deliver 78 additional apartments.</w:t>
      </w:r>
    </w:p>
    <w:p w14:paraId="64349C08" w14:textId="77777777" w:rsidR="00860C5D" w:rsidRDefault="00860C5D" w:rsidP="006C43AE">
      <w:pPr>
        <w:pStyle w:val="Heading5"/>
      </w:pPr>
      <w:r w:rsidRPr="00235949">
        <w:t>Huetepara Park</w:t>
      </w:r>
    </w:p>
    <w:p w14:paraId="5152BB98" w14:textId="44C8F30B" w:rsidR="00860C5D" w:rsidRDefault="005203A2" w:rsidP="00860C5D">
      <w:r>
        <w:t>W</w:t>
      </w:r>
      <w:r w:rsidR="00860C5D">
        <w:t>e will start the d</w:t>
      </w:r>
      <w:r w:rsidR="00860C5D" w:rsidRPr="00235949">
        <w:t>evelopment of</w:t>
      </w:r>
      <w:r w:rsidR="00860C5D">
        <w:t xml:space="preserve"> the pub</w:t>
      </w:r>
      <w:r w:rsidR="00860C5D" w:rsidRPr="00235949">
        <w:t>lic space</w:t>
      </w:r>
      <w:r w:rsidR="00860C5D">
        <w:t xml:space="preserve"> in Lyall Bay</w:t>
      </w:r>
      <w:r w:rsidR="00860C5D" w:rsidRPr="00235949">
        <w:t>, with toilets and improved visitor experience.</w:t>
      </w:r>
      <w:r>
        <w:t xml:space="preserve"> </w:t>
      </w:r>
    </w:p>
    <w:p w14:paraId="6DF38424" w14:textId="77777777" w:rsidR="00860C5D" w:rsidRDefault="00860C5D" w:rsidP="006C43AE">
      <w:pPr>
        <w:pStyle w:val="Heading5"/>
      </w:pPr>
      <w:r w:rsidRPr="00283DA5">
        <w:t>Pōneke Promise</w:t>
      </w:r>
    </w:p>
    <w:p w14:paraId="322155AF" w14:textId="77777777" w:rsidR="00860C5D" w:rsidRDefault="00860C5D" w:rsidP="00860C5D">
      <w:r>
        <w:t>We will continue to</w:t>
      </w:r>
      <w:r w:rsidRPr="00283DA5">
        <w:t xml:space="preserve"> investment in improving safety and vibrancy, and reducing harm, in the central city. </w:t>
      </w:r>
      <w:r>
        <w:t xml:space="preserve">We will be starting on </w:t>
      </w:r>
      <w:r w:rsidRPr="00283DA5">
        <w:t>work on</w:t>
      </w:r>
      <w:r>
        <w:t xml:space="preserve"> the n</w:t>
      </w:r>
      <w:r w:rsidRPr="009260D6">
        <w:t>ew Te Aro Precinct public toilets on Inglewood Place</w:t>
      </w:r>
      <w:r>
        <w:t>,</w:t>
      </w:r>
      <w:r w:rsidRPr="009260D6">
        <w:t xml:space="preserve"> </w:t>
      </w:r>
      <w:r w:rsidRPr="00283DA5">
        <w:t>upgrading public spaces in the Te Aro Park area, providing inner-city community spaces, improving vibrancy and sexual violence prevention.</w:t>
      </w:r>
    </w:p>
    <w:p w14:paraId="43E0F71C" w14:textId="77777777" w:rsidR="00860C5D" w:rsidRDefault="00860C5D" w:rsidP="006C43AE">
      <w:pPr>
        <w:pStyle w:val="Heading5"/>
      </w:pPr>
      <w:r w:rsidRPr="008649A6">
        <w:t>Former Workingmen's Bowling Club Newtown</w:t>
      </w:r>
    </w:p>
    <w:p w14:paraId="7794BCCA" w14:textId="4A698CBA" w:rsidR="3D6DF90A" w:rsidRDefault="6B907CA2" w:rsidP="3D6DF90A">
      <w:r>
        <w:t xml:space="preserve">We </w:t>
      </w:r>
      <w:r w:rsidR="00174096">
        <w:t xml:space="preserve">have completed our engagement </w:t>
      </w:r>
      <w:r>
        <w:t xml:space="preserve"> with the community </w:t>
      </w:r>
      <w:r w:rsidR="00343C78">
        <w:t>on the future options for the site</w:t>
      </w:r>
      <w:r>
        <w:t xml:space="preserve"> </w:t>
      </w:r>
      <w:r w:rsidR="009E66B1">
        <w:t>this wor</w:t>
      </w:r>
      <w:r w:rsidR="00637736">
        <w:t xml:space="preserve">k </w:t>
      </w:r>
      <w:r w:rsidR="0F0624C1">
        <w:t xml:space="preserve"> will </w:t>
      </w:r>
      <w:r w:rsidR="004736C4">
        <w:t>help</w:t>
      </w:r>
      <w:r w:rsidR="004B3810">
        <w:t xml:space="preserve"> </w:t>
      </w:r>
      <w:r w:rsidR="0F0624C1">
        <w:t xml:space="preserve">inform the </w:t>
      </w:r>
      <w:r w:rsidR="64A66D72">
        <w:t>design for the</w:t>
      </w:r>
      <w:r w:rsidR="00174096">
        <w:t xml:space="preserve"> site</w:t>
      </w:r>
      <w:r w:rsidR="00F80FC3">
        <w:t xml:space="preserve">, the next stage with </w:t>
      </w:r>
      <w:r w:rsidR="00D01576">
        <w:t xml:space="preserve">be to advance </w:t>
      </w:r>
      <w:r w:rsidR="004B3810">
        <w:t>a</w:t>
      </w:r>
      <w:r w:rsidR="00D01576">
        <w:t xml:space="preserve"> p</w:t>
      </w:r>
      <w:r w:rsidR="004B3810">
        <w:t>lan for area</w:t>
      </w:r>
      <w:r w:rsidR="00BE5752">
        <w:t xml:space="preserve"> </w:t>
      </w:r>
      <w:r w:rsidR="00010F0F">
        <w:t xml:space="preserve">followed by the development of the </w:t>
      </w:r>
      <w:r w:rsidR="0074377F">
        <w:t>site.</w:t>
      </w:r>
      <w:r w:rsidR="64A66D72">
        <w:t xml:space="preserve"> </w:t>
      </w:r>
    </w:p>
    <w:p w14:paraId="24E39A2B" w14:textId="77777777" w:rsidR="00860C5D" w:rsidRDefault="00860C5D" w:rsidP="005F5678">
      <w:pPr>
        <w:pStyle w:val="Heading5"/>
      </w:pPr>
      <w:r w:rsidRPr="00A94FF0">
        <w:t xml:space="preserve">Three Waters </w:t>
      </w:r>
      <w:r>
        <w:t>t</w:t>
      </w:r>
      <w:r w:rsidRPr="00A94FF0">
        <w:t>ransition</w:t>
      </w:r>
    </w:p>
    <w:p w14:paraId="4A9E18F8" w14:textId="57576EA7" w:rsidR="00860C5D" w:rsidRDefault="00860C5D" w:rsidP="00860C5D">
      <w:r w:rsidRPr="00AF5823">
        <w:t>Continue to work on the transition of Three Waters responsibility to new water service entity</w:t>
      </w:r>
      <w:r w:rsidR="005F5678">
        <w:t xml:space="preserve">, </w:t>
      </w:r>
      <w:r w:rsidR="00F54656">
        <w:t>with the change-over date to be confirmed</w:t>
      </w:r>
      <w:r>
        <w:t>.</w:t>
      </w:r>
    </w:p>
    <w:p w14:paraId="2E30C886" w14:textId="77777777" w:rsidR="00860C5D" w:rsidRDefault="00860C5D" w:rsidP="005F5678">
      <w:pPr>
        <w:pStyle w:val="Heading5"/>
      </w:pPr>
      <w:r>
        <w:t>Central city water upgrades</w:t>
      </w:r>
    </w:p>
    <w:p w14:paraId="20897BC6" w14:textId="77777777" w:rsidR="00860C5D" w:rsidRPr="0057508B" w:rsidRDefault="00860C5D" w:rsidP="00724E0E">
      <w:r w:rsidRPr="000528B1">
        <w:t>Alongside an extensive three waters programme across the city</w:t>
      </w:r>
      <w:r>
        <w:t>,</w:t>
      </w:r>
      <w:r w:rsidRPr="000528B1">
        <w:t xml:space="preserve"> we will also be </w:t>
      </w:r>
      <w:r>
        <w:t>continuing</w:t>
      </w:r>
      <w:r w:rsidRPr="000528B1">
        <w:t>:</w:t>
      </w:r>
    </w:p>
    <w:p w14:paraId="555E0C28" w14:textId="77777777" w:rsidR="00860C5D" w:rsidRDefault="00860C5D" w:rsidP="00724E0E">
      <w:r w:rsidRPr="00DB6F81">
        <w:rPr>
          <w:b/>
          <w:bCs/>
        </w:rPr>
        <w:t xml:space="preserve">Wastewater </w:t>
      </w:r>
      <w:r>
        <w:rPr>
          <w:b/>
          <w:bCs/>
        </w:rPr>
        <w:t>pump station</w:t>
      </w:r>
      <w:r w:rsidRPr="00DB6F81">
        <w:rPr>
          <w:b/>
          <w:bCs/>
        </w:rPr>
        <w:t xml:space="preserve"> and </w:t>
      </w:r>
      <w:r>
        <w:rPr>
          <w:b/>
          <w:bCs/>
        </w:rPr>
        <w:t>waterm</w:t>
      </w:r>
      <w:r w:rsidRPr="00DB6F81">
        <w:rPr>
          <w:b/>
          <w:bCs/>
        </w:rPr>
        <w:t xml:space="preserve">ain </w:t>
      </w:r>
      <w:r>
        <w:rPr>
          <w:b/>
          <w:bCs/>
        </w:rPr>
        <w:t>p</w:t>
      </w:r>
      <w:r w:rsidRPr="00DB6F81">
        <w:rPr>
          <w:b/>
          <w:bCs/>
        </w:rPr>
        <w:t xml:space="preserve">rogramme: </w:t>
      </w:r>
      <w:r w:rsidRPr="002C3740">
        <w:t xml:space="preserve">A new </w:t>
      </w:r>
      <w:r>
        <w:t>water</w:t>
      </w:r>
      <w:r w:rsidRPr="002C3740">
        <w:t>main up Taranaki St</w:t>
      </w:r>
      <w:r>
        <w:t>reet</w:t>
      </w:r>
      <w:r w:rsidRPr="002C3740">
        <w:t xml:space="preserve"> is the latter part of the first phase of the major CBD Wastewater Renewals Project to renew and upgrade the central city’s wastewater network. Wakefield St and Victoria Street works are forecast to continue into 2023/24.</w:t>
      </w:r>
    </w:p>
    <w:p w14:paraId="14054156" w14:textId="77777777" w:rsidR="00860C5D" w:rsidRDefault="00860C5D" w:rsidP="005F5678">
      <w:pPr>
        <w:pStyle w:val="Heading5"/>
      </w:pPr>
      <w:r w:rsidRPr="00B519C1">
        <w:lastRenderedPageBreak/>
        <w:t>Paneke Pōneke</w:t>
      </w:r>
      <w:r>
        <w:t xml:space="preserve"> -</w:t>
      </w:r>
      <w:r w:rsidRPr="00981C7C">
        <w:t xml:space="preserve"> Bike network plan</w:t>
      </w:r>
    </w:p>
    <w:p w14:paraId="28A83BD0" w14:textId="77777777" w:rsidR="00860C5D" w:rsidRPr="00925E48" w:rsidRDefault="00860C5D" w:rsidP="00925E48">
      <w:r w:rsidRPr="00925E48">
        <w:t>We will complete the transitional installation of 15.3km of the network including: Kilbirnie Connections; Aro Connections; Thorndon Connections; and Ngaio Connections.  Following a period of review and community feedback, work will begin to plan for the permanent installation of the cycleways across future years.</w:t>
      </w:r>
    </w:p>
    <w:p w14:paraId="590B5D8C" w14:textId="77777777" w:rsidR="00860C5D" w:rsidRPr="00925E48" w:rsidRDefault="00860C5D" w:rsidP="00925E48">
      <w:r w:rsidRPr="00925E48">
        <w:t xml:space="preserve">We will complete the business cases and consultation for Wadestown to Thorndon, Botanic to Karori, and Berhampore to Newtown Transitional cycleways. Some physical works will then take place on these projects throughout the year. </w:t>
      </w:r>
    </w:p>
    <w:p w14:paraId="2410AC89" w14:textId="77777777" w:rsidR="00860C5D" w:rsidRPr="00925E48" w:rsidRDefault="00860C5D" w:rsidP="00925E48">
      <w:r w:rsidRPr="00925E48">
        <w:t xml:space="preserve">We will continue with physical works on Evans Bay Stage 1 and complete the detailed planning and start physical works on Evans Bay stage 2 and Brooklyn to City. </w:t>
      </w:r>
    </w:p>
    <w:p w14:paraId="2EB7D418" w14:textId="77777777" w:rsidR="00860C5D" w:rsidRPr="00925E48" w:rsidRDefault="00860C5D" w:rsidP="00925E48">
      <w:r w:rsidRPr="00925E48">
        <w:t xml:space="preserve">We will start and complete the business case for Tawa to Johnsonville. </w:t>
      </w:r>
    </w:p>
    <w:p w14:paraId="66DA8B33" w14:textId="77777777" w:rsidR="00B45644" w:rsidRDefault="00B45644" w:rsidP="005F5678">
      <w:pPr>
        <w:pStyle w:val="Heading5"/>
      </w:pPr>
      <w:r>
        <w:t>Charged-Up Capital</w:t>
      </w:r>
    </w:p>
    <w:p w14:paraId="691B053B" w14:textId="499834F5" w:rsidR="00B45644" w:rsidRDefault="00B45644" w:rsidP="00B45644">
      <w:r>
        <w:t>Continuing the installation of EV chargers across the city, with another 15 chargers installed this year, building on the 11 chargers installed in the last financial year</w:t>
      </w:r>
      <w:r w:rsidRPr="001A2E20">
        <w:t>.</w:t>
      </w:r>
    </w:p>
    <w:p w14:paraId="5D506BC4" w14:textId="77777777" w:rsidR="00860C5D" w:rsidRPr="00EF784B" w:rsidRDefault="00860C5D" w:rsidP="005F5678">
      <w:pPr>
        <w:pStyle w:val="Heading5"/>
      </w:pPr>
      <w:r w:rsidRPr="00EF784B">
        <w:t>44 Frederick Street Urban Park</w:t>
      </w:r>
    </w:p>
    <w:p w14:paraId="7143303E" w14:textId="77777777" w:rsidR="00860C5D" w:rsidRPr="00EF784B" w:rsidRDefault="00860C5D" w:rsidP="00860C5D">
      <w:r w:rsidRPr="00EF784B">
        <w:t xml:space="preserve">This year we will begin the planning and design phases for the park. The concept design will be done with key stakeholders, with public engagement to commence once the land purchase negotiations are finalised. Construction is expected to be completed in </w:t>
      </w:r>
      <w:r>
        <w:t>20</w:t>
      </w:r>
      <w:r w:rsidRPr="00EF784B">
        <w:t xml:space="preserve">25/26. </w:t>
      </w:r>
    </w:p>
    <w:p w14:paraId="399EA5E5" w14:textId="77777777" w:rsidR="00860C5D" w:rsidRDefault="00860C5D" w:rsidP="005F5678">
      <w:pPr>
        <w:pStyle w:val="Heading5"/>
        <w:rPr>
          <w:rFonts w:cstheme="minorBidi"/>
        </w:rPr>
      </w:pPr>
      <w:r w:rsidRPr="00EF784B">
        <w:t>Cuba Street playground</w:t>
      </w:r>
    </w:p>
    <w:p w14:paraId="164F2746" w14:textId="6EEFC4D0" w:rsidR="00860C5D" w:rsidRDefault="00860C5D" w:rsidP="00925E48">
      <w:r>
        <w:t xml:space="preserve">The upgrade of the Cuba Street Playground will be completed by June 2024. The design of the playground will be developed together with mana whenua, </w:t>
      </w:r>
      <w:proofErr w:type="spellStart"/>
      <w:r>
        <w:t>rangatahi</w:t>
      </w:r>
      <w:proofErr w:type="spellEnd"/>
      <w:r>
        <w:t xml:space="preserve"> and </w:t>
      </w:r>
      <w:proofErr w:type="spellStart"/>
      <w:r>
        <w:t>tamariki</w:t>
      </w:r>
      <w:proofErr w:type="spellEnd"/>
      <w:r>
        <w:t xml:space="preserve">. The new playground will provide great play opportunities for young children, while encouraging other members of the community to benefit from it. The design will include play elements weaving in storytelling, reflecting the </w:t>
      </w:r>
      <w:r w:rsidR="004568C4">
        <w:t xml:space="preserve">site's </w:t>
      </w:r>
      <w:r>
        <w:t xml:space="preserve">proximity to </w:t>
      </w:r>
      <w:proofErr w:type="spellStart"/>
      <w:r>
        <w:t>Waimapihi</w:t>
      </w:r>
      <w:proofErr w:type="spellEnd"/>
      <w:r>
        <w:t xml:space="preserve"> Stream and Te Aro Pā.</w:t>
      </w:r>
    </w:p>
    <w:p w14:paraId="75A25D2D" w14:textId="77777777" w:rsidR="00860C5D" w:rsidRDefault="00860C5D" w:rsidP="004568C4">
      <w:pPr>
        <w:pStyle w:val="Heading5"/>
      </w:pPr>
      <w:r w:rsidRPr="00B92F78">
        <w:t>L</w:t>
      </w:r>
      <w:r>
        <w:t xml:space="preserve">et’s </w:t>
      </w:r>
      <w:r w:rsidRPr="00B92F78">
        <w:t>G</w:t>
      </w:r>
      <w:r>
        <w:t xml:space="preserve">et </w:t>
      </w:r>
      <w:r w:rsidRPr="00B92F78">
        <w:t>W</w:t>
      </w:r>
      <w:r>
        <w:t xml:space="preserve">ellington </w:t>
      </w:r>
      <w:r w:rsidRPr="00B92F78">
        <w:t>M</w:t>
      </w:r>
      <w:r>
        <w:t>oving</w:t>
      </w:r>
    </w:p>
    <w:p w14:paraId="70DD82C0" w14:textId="77777777" w:rsidR="00860C5D" w:rsidRPr="00EB7447" w:rsidRDefault="00860C5D" w:rsidP="00860C5D">
      <w:pPr>
        <w:pStyle w:val="ListParagraph"/>
        <w:numPr>
          <w:ilvl w:val="0"/>
          <w:numId w:val="33"/>
        </w:numPr>
        <w:spacing w:after="120"/>
      </w:pPr>
      <w:r w:rsidRPr="00EB7447">
        <w:rPr>
          <w:b/>
          <w:bCs/>
        </w:rPr>
        <w:t xml:space="preserve">Transformational programme: </w:t>
      </w:r>
      <w:r w:rsidRPr="00EB7447">
        <w:t>Development of detailed business case for mass rapid transit, basin reserve, and second Mt Victoria tunnel.</w:t>
      </w:r>
    </w:p>
    <w:p w14:paraId="7CEE063E" w14:textId="77777777" w:rsidR="00860C5D" w:rsidRPr="00EB7447" w:rsidRDefault="00860C5D" w:rsidP="00860C5D">
      <w:pPr>
        <w:pStyle w:val="ListParagraph"/>
        <w:numPr>
          <w:ilvl w:val="0"/>
          <w:numId w:val="33"/>
        </w:numPr>
        <w:spacing w:after="120"/>
      </w:pPr>
      <w:r w:rsidRPr="00EB7447">
        <w:rPr>
          <w:b/>
          <w:bCs/>
        </w:rPr>
        <w:t xml:space="preserve">Golden Mile: </w:t>
      </w:r>
      <w:r w:rsidRPr="00EB7447">
        <w:t xml:space="preserve">Finalise the design and begin construction in </w:t>
      </w:r>
      <w:r>
        <w:t xml:space="preserve">late </w:t>
      </w:r>
      <w:r w:rsidRPr="00EB7447">
        <w:t>2023</w:t>
      </w:r>
      <w:r>
        <w:t xml:space="preserve">. </w:t>
      </w:r>
      <w:r w:rsidRPr="00CA4307">
        <w:t xml:space="preserve"> The Golden Mile project aims to improve bus reliability and provide opportunities for walking, cycling, and more open spaces. This means better lighting, wider footpaths, more public seating, outdoor dining opportunities and more.</w:t>
      </w:r>
      <w:r w:rsidRPr="00CA4307">
        <w:rPr>
          <w:rFonts w:cs="Arial"/>
        </w:rPr>
        <w:t> </w:t>
      </w:r>
    </w:p>
    <w:p w14:paraId="52727A86" w14:textId="77777777" w:rsidR="00860C5D" w:rsidRPr="00EB7447" w:rsidRDefault="00860C5D" w:rsidP="00860C5D">
      <w:pPr>
        <w:pStyle w:val="ListParagraph"/>
        <w:numPr>
          <w:ilvl w:val="0"/>
          <w:numId w:val="33"/>
        </w:numPr>
        <w:spacing w:after="120"/>
      </w:pPr>
      <w:r w:rsidRPr="00EB7447">
        <w:rPr>
          <w:b/>
          <w:bCs/>
        </w:rPr>
        <w:t xml:space="preserve">People Friendly City Streets: </w:t>
      </w:r>
      <w:r>
        <w:t>Aimed to create b</w:t>
      </w:r>
      <w:r w:rsidRPr="00EB7447">
        <w:t xml:space="preserve">etter walking, cycling, and public transport provision to </w:t>
      </w:r>
      <w:r>
        <w:t xml:space="preserve">have </w:t>
      </w:r>
      <w:r w:rsidRPr="00EB7447">
        <w:t xml:space="preserve">safer and more convenient connections between Wellington City and suburban centres. </w:t>
      </w:r>
      <w:r>
        <w:t>Any improvements will be consulted on, with phase one construction due to begin in 2023.</w:t>
      </w:r>
    </w:p>
    <w:p w14:paraId="0CD34637" w14:textId="77777777" w:rsidR="00860C5D" w:rsidRPr="00EB7447" w:rsidRDefault="00860C5D" w:rsidP="00860C5D">
      <w:pPr>
        <w:pStyle w:val="ListParagraph"/>
        <w:numPr>
          <w:ilvl w:val="0"/>
          <w:numId w:val="33"/>
        </w:numPr>
        <w:spacing w:after="120"/>
      </w:pPr>
      <w:r w:rsidRPr="00EB7447">
        <w:rPr>
          <w:b/>
          <w:bCs/>
        </w:rPr>
        <w:t xml:space="preserve">Thorndon Quay and Hutt Road: </w:t>
      </w:r>
      <w:r w:rsidRPr="00EB7447">
        <w:t>Finalise the design and construction begins on walking, cycling, bus priority and safety improvements including new Aotea Quay roundabout.</w:t>
      </w:r>
    </w:p>
    <w:p w14:paraId="20397629" w14:textId="25F6C1B3" w:rsidR="00860C5D" w:rsidRDefault="00860C5D" w:rsidP="00860C5D">
      <w:pPr>
        <w:pStyle w:val="Heading3"/>
      </w:pPr>
      <w:bookmarkStart w:id="113" w:name="_Toc129694978"/>
      <w:bookmarkStart w:id="114" w:name="_Toc138062375"/>
      <w:bookmarkStart w:id="115" w:name="_Toc138062555"/>
      <w:r>
        <w:lastRenderedPageBreak/>
        <w:t>Projects that finish this year</w:t>
      </w:r>
      <w:bookmarkEnd w:id="113"/>
      <w:bookmarkEnd w:id="114"/>
      <w:bookmarkEnd w:id="115"/>
    </w:p>
    <w:p w14:paraId="5776D5FD" w14:textId="77777777" w:rsidR="00860C5D" w:rsidRDefault="00860C5D" w:rsidP="00FD2F46">
      <w:pPr>
        <w:pStyle w:val="Heading5"/>
      </w:pPr>
      <w:r w:rsidRPr="002426C2">
        <w:t>Omāroro Reservoir</w:t>
      </w:r>
      <w:r>
        <w:t xml:space="preserve"> Area</w:t>
      </w:r>
    </w:p>
    <w:p w14:paraId="04FC359D" w14:textId="77777777" w:rsidR="00860C5D" w:rsidRDefault="00860C5D" w:rsidP="00860C5D">
      <w:r>
        <w:t>The</w:t>
      </w:r>
      <w:r w:rsidRPr="00812DAC">
        <w:t xml:space="preserve"> </w:t>
      </w:r>
      <w:proofErr w:type="gramStart"/>
      <w:r w:rsidRPr="00812DAC">
        <w:t>back-filling</w:t>
      </w:r>
      <w:proofErr w:type="gramEnd"/>
      <w:r w:rsidRPr="00812DAC">
        <w:t xml:space="preserve"> of the area surrounding the reservoir is underway. Playing field restoration and landscaping is due to be completed in 2023, followed by a </w:t>
      </w:r>
      <w:r>
        <w:t>five-</w:t>
      </w:r>
      <w:r w:rsidRPr="00812DAC">
        <w:t>year period for landscaping defect correction at the site.</w:t>
      </w:r>
    </w:p>
    <w:p w14:paraId="5AA16E52" w14:textId="77777777" w:rsidR="00860C5D" w:rsidRDefault="00860C5D" w:rsidP="00FD2F46">
      <w:pPr>
        <w:pStyle w:val="Heading5"/>
      </w:pPr>
      <w:r w:rsidRPr="00C531BC">
        <w:t>Taranaki St</w:t>
      </w:r>
      <w:r>
        <w:t>reet</w:t>
      </w:r>
      <w:r w:rsidRPr="00C531BC">
        <w:t xml:space="preserve"> New Pump Station</w:t>
      </w:r>
    </w:p>
    <w:p w14:paraId="7E123905" w14:textId="77777777" w:rsidR="00860C5D" w:rsidRDefault="00860C5D" w:rsidP="00860C5D">
      <w:r w:rsidRPr="000528B1">
        <w:t>Alongside an extensive three waters programme across the city</w:t>
      </w:r>
      <w:r>
        <w:t>,</w:t>
      </w:r>
      <w:r w:rsidRPr="000528B1">
        <w:t xml:space="preserve"> we will also be </w:t>
      </w:r>
      <w:r>
        <w:t>finishing the installation of a</w:t>
      </w:r>
      <w:r w:rsidRPr="00227BEC">
        <w:rPr>
          <w:rFonts w:eastAsia="Century Gothic" w:cs="Arial"/>
          <w:color w:val="000000" w:themeColor="text1"/>
          <w:kern w:val="24"/>
        </w:rPr>
        <w:t xml:space="preserve"> new pump </w:t>
      </w:r>
      <w:r>
        <w:rPr>
          <w:rFonts w:eastAsia="Century Gothic" w:cs="Arial"/>
          <w:color w:val="000000" w:themeColor="text1"/>
          <w:kern w:val="24"/>
        </w:rPr>
        <w:t xml:space="preserve">station in </w:t>
      </w:r>
      <w:r w:rsidRPr="00227BEC">
        <w:rPr>
          <w:rFonts w:eastAsia="Century Gothic" w:cs="Arial"/>
          <w:color w:val="000000" w:themeColor="text1"/>
          <w:kern w:val="24"/>
        </w:rPr>
        <w:t>Inglewood Place off Taranaki St</w:t>
      </w:r>
      <w:r>
        <w:rPr>
          <w:rFonts w:eastAsia="Century Gothic" w:cs="Arial"/>
          <w:color w:val="000000" w:themeColor="text1"/>
          <w:kern w:val="24"/>
        </w:rPr>
        <w:t>reet</w:t>
      </w:r>
      <w:r w:rsidRPr="00227BEC">
        <w:rPr>
          <w:rFonts w:eastAsia="Century Gothic" w:cs="Arial"/>
          <w:color w:val="000000" w:themeColor="text1"/>
          <w:kern w:val="24"/>
        </w:rPr>
        <w:t>. This, alongside construction of a new rising main up Taranaki St, is the first phase of the major CBD Wastewater Renewals</w:t>
      </w:r>
      <w:r>
        <w:rPr>
          <w:rFonts w:eastAsia="Century Gothic" w:cs="Arial"/>
          <w:color w:val="000000" w:themeColor="text1"/>
          <w:kern w:val="24"/>
        </w:rPr>
        <w:t>.</w:t>
      </w:r>
    </w:p>
    <w:p w14:paraId="1C2270FA" w14:textId="77777777" w:rsidR="00860C5D" w:rsidRDefault="00860C5D" w:rsidP="00FD2F46">
      <w:pPr>
        <w:pStyle w:val="Heading5"/>
      </w:pPr>
      <w:r w:rsidRPr="004D1A8E">
        <w:t xml:space="preserve">Te </w:t>
      </w:r>
      <w:proofErr w:type="spellStart"/>
      <w:r w:rsidRPr="004D1A8E">
        <w:t>Whaea</w:t>
      </w:r>
      <w:proofErr w:type="spellEnd"/>
      <w:r w:rsidRPr="004D1A8E">
        <w:t>/</w:t>
      </w:r>
      <w:proofErr w:type="spellStart"/>
      <w:r w:rsidRPr="004D1A8E">
        <w:t>Tawhiri</w:t>
      </w:r>
      <w:proofErr w:type="spellEnd"/>
      <w:r w:rsidRPr="004D1A8E">
        <w:t xml:space="preserve"> Project</w:t>
      </w:r>
    </w:p>
    <w:p w14:paraId="7054D98B" w14:textId="77777777" w:rsidR="00860C5D" w:rsidRDefault="00860C5D" w:rsidP="00860C5D">
      <w:pPr>
        <w:rPr>
          <w:rFonts w:eastAsia="Century Gothic" w:cs="Arial"/>
          <w:color w:val="000000" w:themeColor="text1"/>
          <w:kern w:val="24"/>
        </w:rPr>
      </w:pPr>
      <w:r>
        <w:rPr>
          <w:rFonts w:eastAsia="Century Gothic" w:cs="Arial"/>
          <w:color w:val="000000" w:themeColor="text1"/>
          <w:kern w:val="24"/>
        </w:rPr>
        <w:t xml:space="preserve">Upgrade and renewal </w:t>
      </w:r>
      <w:proofErr w:type="gramStart"/>
      <w:r>
        <w:rPr>
          <w:rFonts w:eastAsia="Century Gothic" w:cs="Arial"/>
          <w:color w:val="000000" w:themeColor="text1"/>
          <w:kern w:val="24"/>
        </w:rPr>
        <w:t>works</w:t>
      </w:r>
      <w:proofErr w:type="gramEnd"/>
      <w:r>
        <w:rPr>
          <w:rFonts w:eastAsia="Century Gothic" w:cs="Arial"/>
          <w:color w:val="000000" w:themeColor="text1"/>
          <w:kern w:val="24"/>
        </w:rPr>
        <w:t xml:space="preserve"> in the </w:t>
      </w:r>
      <w:proofErr w:type="spellStart"/>
      <w:r>
        <w:rPr>
          <w:rFonts w:eastAsia="Century Gothic" w:cs="Arial"/>
          <w:color w:val="000000" w:themeColor="text1"/>
          <w:kern w:val="24"/>
        </w:rPr>
        <w:t>Tawhiri</w:t>
      </w:r>
      <w:proofErr w:type="spellEnd"/>
      <w:r>
        <w:rPr>
          <w:rFonts w:eastAsia="Century Gothic" w:cs="Arial"/>
          <w:color w:val="000000" w:themeColor="text1"/>
          <w:kern w:val="24"/>
        </w:rPr>
        <w:t xml:space="preserve"> space include a replacement roof, upgraded patron toilets and performer changing spaces, along with increased building floor structure for tiered seating and a stage area.  Works are scheduled to allow the space to be used for the 2024 Festival of the Arts in early 2024.</w:t>
      </w:r>
    </w:p>
    <w:p w14:paraId="022AA894" w14:textId="77777777" w:rsidR="00860C5D" w:rsidRDefault="00860C5D" w:rsidP="00FD2F46">
      <w:pPr>
        <w:pStyle w:val="Heading5"/>
      </w:pPr>
      <w:r>
        <w:t xml:space="preserve">Karori Community Hall </w:t>
      </w:r>
    </w:p>
    <w:p w14:paraId="3991EBA4" w14:textId="51F2EFD8" w:rsidR="00860C5D" w:rsidRDefault="00860C5D" w:rsidP="00860C5D">
      <w:pPr>
        <w:rPr>
          <w:rFonts w:eastAsia="Century Gothic" w:cs="Arial"/>
          <w:color w:val="000000" w:themeColor="text1"/>
        </w:rPr>
      </w:pPr>
      <w:r w:rsidRPr="68E4E73C">
        <w:rPr>
          <w:rFonts w:eastAsia="Century Gothic" w:cs="Arial"/>
          <w:color w:val="000000" w:themeColor="text1"/>
        </w:rPr>
        <w:t xml:space="preserve">The Karori Community Hall has been gifted to Council by the Karori Event Centre </w:t>
      </w:r>
      <w:r>
        <w:rPr>
          <w:rFonts w:eastAsia="Century Gothic" w:cs="Arial"/>
          <w:color w:val="000000" w:themeColor="text1"/>
        </w:rPr>
        <w:t>T</w:t>
      </w:r>
      <w:r w:rsidRPr="68E4E73C">
        <w:rPr>
          <w:rFonts w:eastAsia="Century Gothic" w:cs="Arial"/>
          <w:color w:val="000000" w:themeColor="text1"/>
        </w:rPr>
        <w:t>rust. The Council has agreed to complete the internal fit out of the building alongside any work required to achieve compliance. This will create a hall that can be used by the community. It is intended that this work will be completed by the end of 2024.</w:t>
      </w:r>
      <w:r w:rsidR="00ED5288">
        <w:rPr>
          <w:rFonts w:eastAsia="Century Gothic" w:cs="Arial"/>
          <w:color w:val="000000" w:themeColor="text1"/>
        </w:rPr>
        <w:t xml:space="preserve"> An estimate of the costs to complete the fit out of the building will </w:t>
      </w:r>
      <w:r w:rsidR="00FA480A">
        <w:rPr>
          <w:rFonts w:eastAsia="Century Gothic" w:cs="Arial"/>
          <w:color w:val="000000" w:themeColor="text1"/>
        </w:rPr>
        <w:t>be provided by August 2023</w:t>
      </w:r>
      <w:r w:rsidR="004A67C2">
        <w:rPr>
          <w:rFonts w:eastAsia="Century Gothic" w:cs="Arial"/>
          <w:color w:val="000000" w:themeColor="text1"/>
        </w:rPr>
        <w:t xml:space="preserve"> allowing the project to move into the design phase. </w:t>
      </w:r>
    </w:p>
    <w:p w14:paraId="2E09BD10" w14:textId="77777777" w:rsidR="00860C5D" w:rsidRDefault="00860C5D" w:rsidP="001E33E4">
      <w:pPr>
        <w:pStyle w:val="Heading5"/>
      </w:pPr>
      <w:r>
        <w:t>Granville Flats</w:t>
      </w:r>
    </w:p>
    <w:p w14:paraId="46A6C80F" w14:textId="77777777" w:rsidR="00860C5D" w:rsidRDefault="00860C5D" w:rsidP="00860C5D">
      <w:pPr>
        <w:rPr>
          <w:rFonts w:eastAsia="Century Gothic" w:cs="Arial"/>
          <w:color w:val="000000" w:themeColor="text1"/>
          <w:kern w:val="24"/>
        </w:rPr>
      </w:pPr>
      <w:r>
        <w:rPr>
          <w:rFonts w:eastAsia="Century Gothic" w:cs="Arial"/>
          <w:color w:val="000000" w:themeColor="text1"/>
          <w:kern w:val="24"/>
        </w:rPr>
        <w:t>C</w:t>
      </w:r>
      <w:r w:rsidRPr="00FF2491">
        <w:rPr>
          <w:rFonts w:eastAsia="Century Gothic" w:cs="Arial"/>
          <w:color w:val="000000" w:themeColor="text1"/>
          <w:kern w:val="24"/>
        </w:rPr>
        <w:t>urrently underway</w:t>
      </w:r>
      <w:r>
        <w:rPr>
          <w:rFonts w:eastAsia="Century Gothic" w:cs="Arial"/>
          <w:color w:val="000000" w:themeColor="text1"/>
          <w:kern w:val="24"/>
        </w:rPr>
        <w:t xml:space="preserve"> on working towards</w:t>
      </w:r>
      <w:r w:rsidRPr="00FF2491">
        <w:rPr>
          <w:rFonts w:eastAsia="Century Gothic" w:cs="Arial"/>
          <w:color w:val="000000" w:themeColor="text1"/>
          <w:kern w:val="24"/>
        </w:rPr>
        <w:t xml:space="preserve"> handing back of the Granville apartments site to </w:t>
      </w:r>
      <w:r>
        <w:rPr>
          <w:rFonts w:eastAsia="Century Gothic" w:cs="Arial"/>
          <w:color w:val="000000" w:themeColor="text1"/>
          <w:kern w:val="24"/>
        </w:rPr>
        <w:t xml:space="preserve">Wellington </w:t>
      </w:r>
      <w:r w:rsidRPr="00FF2491">
        <w:rPr>
          <w:rFonts w:eastAsia="Century Gothic" w:cs="Arial"/>
          <w:color w:val="000000" w:themeColor="text1"/>
          <w:kern w:val="24"/>
        </w:rPr>
        <w:t>Tenths Trust by May 2024</w:t>
      </w:r>
      <w:r>
        <w:rPr>
          <w:rFonts w:eastAsia="Century Gothic" w:cs="Arial"/>
          <w:color w:val="000000" w:themeColor="text1"/>
          <w:kern w:val="24"/>
        </w:rPr>
        <w:t xml:space="preserve">. </w:t>
      </w:r>
      <w:r w:rsidRPr="00FF2491">
        <w:rPr>
          <w:rFonts w:eastAsia="Century Gothic" w:cs="Arial"/>
          <w:color w:val="000000" w:themeColor="text1"/>
          <w:kern w:val="24"/>
        </w:rPr>
        <w:t>Involves re-housing 107 properties, demolition of buildings</w:t>
      </w:r>
      <w:r>
        <w:rPr>
          <w:rFonts w:eastAsia="Century Gothic" w:cs="Arial"/>
          <w:color w:val="000000" w:themeColor="text1"/>
          <w:kern w:val="24"/>
        </w:rPr>
        <w:t xml:space="preserve"> and clearing the site</w:t>
      </w:r>
      <w:r w:rsidRPr="00FF2491">
        <w:rPr>
          <w:rFonts w:eastAsia="Century Gothic" w:cs="Arial"/>
          <w:color w:val="000000" w:themeColor="text1"/>
          <w:kern w:val="24"/>
        </w:rPr>
        <w:t xml:space="preserve">. </w:t>
      </w:r>
      <w:r w:rsidRPr="00FF19AD">
        <w:rPr>
          <w:rFonts w:eastAsia="Century Gothic" w:cs="Arial"/>
          <w:color w:val="000000" w:themeColor="text1"/>
          <w:kern w:val="24"/>
        </w:rPr>
        <w:t>All tenants will be rehoused in alternative Council homes by December 2023</w:t>
      </w:r>
      <w:r>
        <w:rPr>
          <w:rFonts w:eastAsia="Century Gothic" w:cs="Arial"/>
          <w:color w:val="000000" w:themeColor="text1"/>
          <w:kern w:val="24"/>
        </w:rPr>
        <w:t>.</w:t>
      </w:r>
    </w:p>
    <w:p w14:paraId="0755B89A" w14:textId="5403F741" w:rsidR="00860C5D" w:rsidRDefault="00860C5D" w:rsidP="001E33E4">
      <w:pPr>
        <w:pStyle w:val="Heading5"/>
      </w:pPr>
      <w:r>
        <w:t>Frank Kitts Park Playground</w:t>
      </w:r>
    </w:p>
    <w:p w14:paraId="7E97948E" w14:textId="4CDF07BA" w:rsidR="00860C5D" w:rsidRDefault="001F18C5" w:rsidP="00860C5D">
      <w:pPr>
        <w:rPr>
          <w:rFonts w:eastAsia="Century Gothic" w:cs="Arial"/>
          <w:color w:val="000000" w:themeColor="text1"/>
          <w:kern w:val="24"/>
        </w:rPr>
      </w:pPr>
      <w:r>
        <w:rPr>
          <w:rFonts w:eastAsia="Century Gothic" w:cs="Arial"/>
          <w:color w:val="000000" w:themeColor="text1"/>
          <w:kern w:val="24"/>
        </w:rPr>
        <w:t xml:space="preserve">The project has been paused as we are unable </w:t>
      </w:r>
      <w:r w:rsidR="009F500A">
        <w:rPr>
          <w:rFonts w:eastAsia="Century Gothic" w:cs="Arial"/>
          <w:color w:val="000000" w:themeColor="text1"/>
          <w:kern w:val="24"/>
        </w:rPr>
        <w:t xml:space="preserve">to proceed with the current design </w:t>
      </w:r>
      <w:r w:rsidR="00C64A21">
        <w:rPr>
          <w:rFonts w:eastAsia="Century Gothic" w:cs="Arial"/>
          <w:color w:val="000000" w:themeColor="text1"/>
          <w:kern w:val="24"/>
        </w:rPr>
        <w:t xml:space="preserve">after it became </w:t>
      </w:r>
      <w:r w:rsidR="00C64A21" w:rsidRPr="00875681">
        <w:rPr>
          <w:rFonts w:eastAsia="Century Gothic" w:cs="Arial"/>
          <w:color w:val="000000" w:themeColor="text1"/>
          <w:kern w:val="24"/>
        </w:rPr>
        <w:t xml:space="preserve">clear </w:t>
      </w:r>
      <w:r w:rsidR="00E871ED" w:rsidRPr="00875681">
        <w:rPr>
          <w:rFonts w:eastAsia="Century Gothic" w:cs="Arial"/>
          <w:color w:val="000000" w:themeColor="text1"/>
          <w:kern w:val="24"/>
        </w:rPr>
        <w:t>it could not be delivered within budget</w:t>
      </w:r>
      <w:r w:rsidR="005B77B5" w:rsidRPr="00875681">
        <w:rPr>
          <w:rFonts w:eastAsia="Century Gothic" w:cs="Arial"/>
          <w:color w:val="000000" w:themeColor="text1"/>
          <w:kern w:val="24"/>
        </w:rPr>
        <w:t xml:space="preserve">, </w:t>
      </w:r>
      <w:r w:rsidR="005100EC" w:rsidRPr="00875681">
        <w:rPr>
          <w:rFonts w:eastAsia="Century Gothic" w:cs="Arial"/>
          <w:color w:val="000000" w:themeColor="text1"/>
          <w:kern w:val="24"/>
        </w:rPr>
        <w:t xml:space="preserve">given the increasing costs resulting from </w:t>
      </w:r>
      <w:r w:rsidR="004174E0" w:rsidRPr="00875681">
        <w:rPr>
          <w:rFonts w:eastAsia="Century Gothic" w:cs="Arial"/>
          <w:color w:val="000000" w:themeColor="text1"/>
          <w:kern w:val="24"/>
        </w:rPr>
        <w:t>the original contractor going into liqu</w:t>
      </w:r>
      <w:r w:rsidR="000446A7" w:rsidRPr="00875681">
        <w:rPr>
          <w:rFonts w:eastAsia="Century Gothic" w:cs="Arial"/>
          <w:color w:val="000000" w:themeColor="text1"/>
          <w:kern w:val="24"/>
        </w:rPr>
        <w:t>idation</w:t>
      </w:r>
      <w:r w:rsidR="004174E0" w:rsidRPr="00875681">
        <w:rPr>
          <w:rFonts w:eastAsia="Century Gothic" w:cs="Arial"/>
          <w:color w:val="000000" w:themeColor="text1"/>
          <w:kern w:val="24"/>
        </w:rPr>
        <w:t xml:space="preserve"> </w:t>
      </w:r>
      <w:r w:rsidR="00613D10" w:rsidRPr="00875681">
        <w:rPr>
          <w:rFonts w:eastAsia="Century Gothic" w:cs="Arial"/>
          <w:color w:val="000000" w:themeColor="text1"/>
          <w:kern w:val="24"/>
        </w:rPr>
        <w:t xml:space="preserve">and wider </w:t>
      </w:r>
      <w:r w:rsidR="0088219E" w:rsidRPr="00875681">
        <w:rPr>
          <w:rFonts w:eastAsia="Century Gothic" w:cs="Arial"/>
          <w:color w:val="000000" w:themeColor="text1"/>
          <w:kern w:val="24"/>
        </w:rPr>
        <w:t xml:space="preserve">construction </w:t>
      </w:r>
      <w:r w:rsidR="00613D10" w:rsidRPr="00875681">
        <w:rPr>
          <w:rFonts w:eastAsia="Century Gothic" w:cs="Arial"/>
          <w:color w:val="000000" w:themeColor="text1"/>
          <w:kern w:val="24"/>
        </w:rPr>
        <w:t xml:space="preserve">market </w:t>
      </w:r>
      <w:r w:rsidR="0088219E" w:rsidRPr="00875681">
        <w:rPr>
          <w:rFonts w:eastAsia="Century Gothic" w:cs="Arial"/>
          <w:color w:val="000000" w:themeColor="text1"/>
          <w:kern w:val="24"/>
        </w:rPr>
        <w:t>inflation</w:t>
      </w:r>
      <w:r w:rsidR="000643B8" w:rsidRPr="00875681">
        <w:rPr>
          <w:rFonts w:eastAsia="Century Gothic" w:cs="Arial"/>
          <w:color w:val="000000" w:themeColor="text1"/>
          <w:kern w:val="24"/>
        </w:rPr>
        <w:t>.</w:t>
      </w:r>
      <w:r w:rsidR="00756F9A" w:rsidRPr="00875681">
        <w:rPr>
          <w:rFonts w:eastAsia="Century Gothic" w:cs="Arial"/>
          <w:color w:val="000000" w:themeColor="text1"/>
          <w:kern w:val="24"/>
        </w:rPr>
        <w:t xml:space="preserve"> </w:t>
      </w:r>
      <w:r w:rsidR="006D4D30" w:rsidRPr="00875681">
        <w:rPr>
          <w:rFonts w:eastAsia="Century Gothic" w:cs="Arial"/>
          <w:color w:val="000000" w:themeColor="text1"/>
          <w:kern w:val="24"/>
        </w:rPr>
        <w:t xml:space="preserve">An update on this project and </w:t>
      </w:r>
      <w:r w:rsidR="00E13A7A" w:rsidRPr="00875681">
        <w:rPr>
          <w:rFonts w:eastAsia="Century Gothic" w:cs="Arial"/>
          <w:color w:val="000000" w:themeColor="text1"/>
          <w:kern w:val="24"/>
        </w:rPr>
        <w:t xml:space="preserve">any </w:t>
      </w:r>
      <w:r w:rsidR="00130974" w:rsidRPr="00875681">
        <w:rPr>
          <w:rFonts w:eastAsia="Century Gothic" w:cs="Arial"/>
          <w:color w:val="000000" w:themeColor="text1"/>
          <w:kern w:val="24"/>
        </w:rPr>
        <w:t xml:space="preserve">decision on </w:t>
      </w:r>
      <w:r w:rsidR="00E13A7A" w:rsidRPr="00875681">
        <w:rPr>
          <w:rFonts w:eastAsia="Century Gothic" w:cs="Arial"/>
          <w:color w:val="000000" w:themeColor="text1"/>
          <w:kern w:val="24"/>
        </w:rPr>
        <w:t xml:space="preserve">work in the 2023/24 year is expected by the end of </w:t>
      </w:r>
      <w:r w:rsidR="006229B8" w:rsidRPr="00875681">
        <w:rPr>
          <w:rFonts w:eastAsia="Century Gothic" w:cs="Arial"/>
          <w:color w:val="000000" w:themeColor="text1"/>
          <w:kern w:val="24"/>
        </w:rPr>
        <w:t>September.</w:t>
      </w:r>
    </w:p>
    <w:p w14:paraId="182AF6A9" w14:textId="77777777" w:rsidR="00860C5D" w:rsidRDefault="00860C5D" w:rsidP="001E33E4">
      <w:pPr>
        <w:pStyle w:val="Heading5"/>
      </w:pPr>
      <w:r w:rsidRPr="00E3038F">
        <w:t>Town Centre</w:t>
      </w:r>
      <w:r>
        <w:t xml:space="preserve"> and street</w:t>
      </w:r>
      <w:r w:rsidRPr="00E3038F">
        <w:t xml:space="preserve"> upgrade</w:t>
      </w:r>
      <w:r>
        <w:t>s</w:t>
      </w:r>
    </w:p>
    <w:p w14:paraId="42FB0C02" w14:textId="77777777" w:rsidR="00925E48" w:rsidRDefault="00860C5D" w:rsidP="00925E48">
      <w:r w:rsidRPr="00740C8C">
        <w:rPr>
          <w:b/>
          <w:bCs/>
        </w:rPr>
        <w:t>Island Bay Town Centre:</w:t>
      </w:r>
      <w:r>
        <w:t xml:space="preserve"> The p</w:t>
      </w:r>
      <w:r w:rsidRPr="00524DA0">
        <w:t xml:space="preserve">ublic space upgrade has been designed in collaboration with a local working group. The project includes better places for people to gather, public seating, resurfacing, lighting upgrades, murals, planting and more space for local businesses to extend out into the public space. </w:t>
      </w:r>
      <w:r>
        <w:t>It will also i</w:t>
      </w:r>
      <w:r w:rsidRPr="00524DA0">
        <w:t>ntegrat</w:t>
      </w:r>
      <w:r>
        <w:t>e</w:t>
      </w:r>
      <w:r w:rsidRPr="00524DA0">
        <w:t xml:space="preserve"> with </w:t>
      </w:r>
      <w:r>
        <w:t xml:space="preserve">the </w:t>
      </w:r>
      <w:r w:rsidRPr="00524DA0">
        <w:t xml:space="preserve">proposed cycleway and safety upgrade work. Detailed design will be completed in June 2023, </w:t>
      </w:r>
      <w:r>
        <w:t>with construction</w:t>
      </w:r>
      <w:r w:rsidRPr="00524DA0">
        <w:t xml:space="preserve"> </w:t>
      </w:r>
      <w:r>
        <w:t>beginning</w:t>
      </w:r>
      <w:r w:rsidRPr="00524DA0">
        <w:t xml:space="preserve"> August 2023</w:t>
      </w:r>
      <w:r>
        <w:t xml:space="preserve"> and expected to end early 2024.</w:t>
      </w:r>
    </w:p>
    <w:p w14:paraId="75DC1DF3" w14:textId="6DA08AD5" w:rsidR="00860C5D" w:rsidRDefault="00860C5D" w:rsidP="00925E48">
      <w:r w:rsidRPr="00740C8C">
        <w:rPr>
          <w:b/>
          <w:bCs/>
        </w:rPr>
        <w:lastRenderedPageBreak/>
        <w:t xml:space="preserve">Berhampore Town Centre: </w:t>
      </w:r>
      <w:r w:rsidRPr="004902C1">
        <w:t xml:space="preserve">The </w:t>
      </w:r>
      <w:r>
        <w:t>p</w:t>
      </w:r>
      <w:r w:rsidRPr="004902C1">
        <w:t>ublic space upgrade to the Berhampore Town Centre</w:t>
      </w:r>
      <w:r>
        <w:t xml:space="preserve"> has been </w:t>
      </w:r>
      <w:r w:rsidRPr="004902C1">
        <w:t xml:space="preserve">developed with </w:t>
      </w:r>
      <w:r>
        <w:t xml:space="preserve">a public </w:t>
      </w:r>
      <w:r w:rsidRPr="004902C1">
        <w:t>working group</w:t>
      </w:r>
      <w:r>
        <w:t>. The project is</w:t>
      </w:r>
      <w:r w:rsidRPr="004902C1">
        <w:t xml:space="preserve"> now moving into the detailed design phase. </w:t>
      </w:r>
      <w:r>
        <w:t>It will</w:t>
      </w:r>
      <w:r w:rsidRPr="004902C1">
        <w:t xml:space="preserve"> include tactical upgrades and minimal earthworks by creating better spaces for the community to gather, street art new planting and seating. Construction will be coordinated with the Paneke Pōneke </w:t>
      </w:r>
      <w:r>
        <w:t xml:space="preserve">Bike Network Plan </w:t>
      </w:r>
      <w:r w:rsidRPr="004902C1">
        <w:t xml:space="preserve">project beginning in </w:t>
      </w:r>
      <w:proofErr w:type="spellStart"/>
      <w:r>
        <w:t>mid</w:t>
      </w:r>
      <w:r w:rsidRPr="004902C1">
        <w:t xml:space="preserve"> 2023</w:t>
      </w:r>
      <w:proofErr w:type="spellEnd"/>
      <w:r>
        <w:t xml:space="preserve"> and complete in late 2023 (as phase 1 of the wider Newtown-Berhampore transitional cycleway and parking management implementation).</w:t>
      </w:r>
    </w:p>
    <w:p w14:paraId="3F77A918" w14:textId="77777777" w:rsidR="00860C5D" w:rsidRDefault="00860C5D" w:rsidP="000D03F2"/>
    <w:p w14:paraId="4B1BB5B5" w14:textId="77777777" w:rsidR="00860C5D" w:rsidRDefault="00860C5D" w:rsidP="000D03F2"/>
    <w:sectPr w:rsidR="00860C5D" w:rsidSect="00B60451">
      <w:type w:val="continuous"/>
      <w:pgSz w:w="11906" w:h="16838" w:code="9"/>
      <w:pgMar w:top="851" w:right="1440" w:bottom="851" w:left="1276" w:header="708" w:footer="140" w:gutter="0"/>
      <w:pgNumType w:start="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4AB5" w14:textId="77777777" w:rsidR="00303A81" w:rsidRDefault="00303A81" w:rsidP="00770452">
      <w:pPr>
        <w:spacing w:after="0" w:line="240" w:lineRule="auto"/>
      </w:pPr>
      <w:r>
        <w:separator/>
      </w:r>
    </w:p>
    <w:p w14:paraId="4FDDBE99" w14:textId="77777777" w:rsidR="00303A81" w:rsidRDefault="00303A81"/>
  </w:endnote>
  <w:endnote w:type="continuationSeparator" w:id="0">
    <w:p w14:paraId="738D93D3" w14:textId="77777777" w:rsidR="00303A81" w:rsidRDefault="00303A81" w:rsidP="00770452">
      <w:pPr>
        <w:spacing w:after="0" w:line="240" w:lineRule="auto"/>
      </w:pPr>
      <w:r>
        <w:continuationSeparator/>
      </w:r>
    </w:p>
    <w:p w14:paraId="196D0389" w14:textId="77777777" w:rsidR="00303A81" w:rsidRDefault="00303A81"/>
  </w:endnote>
  <w:endnote w:type="continuationNotice" w:id="1">
    <w:p w14:paraId="149F0237" w14:textId="77777777" w:rsidR="00303A81" w:rsidRDefault="00303A81">
      <w:pPr>
        <w:spacing w:after="0" w:line="240" w:lineRule="auto"/>
      </w:pPr>
    </w:p>
    <w:p w14:paraId="3324BA98" w14:textId="77777777" w:rsidR="00303A81" w:rsidRDefault="00303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163865"/>
      <w:docPartObj>
        <w:docPartGallery w:val="Page Numbers (Bottom of Page)"/>
        <w:docPartUnique/>
      </w:docPartObj>
    </w:sdtPr>
    <w:sdtEndPr>
      <w:rPr>
        <w:noProof/>
      </w:rPr>
    </w:sdtEndPr>
    <w:sdtContent>
      <w:p w14:paraId="06C37AD2" w14:textId="684600B1" w:rsidR="00186703" w:rsidRDefault="001867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28B657" w14:textId="77777777" w:rsidR="001647F4" w:rsidRDefault="00164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86F0" w14:textId="77777777" w:rsidR="00303A81" w:rsidRDefault="00303A81" w:rsidP="00770452">
      <w:pPr>
        <w:spacing w:after="0" w:line="240" w:lineRule="auto"/>
      </w:pPr>
      <w:r>
        <w:separator/>
      </w:r>
    </w:p>
    <w:p w14:paraId="040A7823" w14:textId="77777777" w:rsidR="00303A81" w:rsidRDefault="00303A81"/>
  </w:footnote>
  <w:footnote w:type="continuationSeparator" w:id="0">
    <w:p w14:paraId="09C5666F" w14:textId="77777777" w:rsidR="00303A81" w:rsidRDefault="00303A81" w:rsidP="00770452">
      <w:pPr>
        <w:spacing w:after="0" w:line="240" w:lineRule="auto"/>
      </w:pPr>
      <w:r>
        <w:continuationSeparator/>
      </w:r>
    </w:p>
    <w:p w14:paraId="74F75C14" w14:textId="77777777" w:rsidR="00303A81" w:rsidRDefault="00303A81"/>
  </w:footnote>
  <w:footnote w:type="continuationNotice" w:id="1">
    <w:p w14:paraId="695EA72A" w14:textId="77777777" w:rsidR="00303A81" w:rsidRDefault="00303A81">
      <w:pPr>
        <w:spacing w:after="0" w:line="240" w:lineRule="auto"/>
      </w:pPr>
    </w:p>
    <w:p w14:paraId="6F3FF196" w14:textId="77777777" w:rsidR="00303A81" w:rsidRDefault="00303A81"/>
  </w:footnote>
  <w:footnote w:id="2">
    <w:p w14:paraId="7282CDCA" w14:textId="77777777" w:rsidR="00C20296" w:rsidRPr="00827F02" w:rsidRDefault="00C20296" w:rsidP="00C20296">
      <w:pPr>
        <w:pStyle w:val="FootnoteText"/>
        <w:rPr>
          <w:rFonts w:ascii="Arial" w:hAnsi="Arial"/>
        </w:rPr>
      </w:pPr>
      <w:r w:rsidRPr="00827F02">
        <w:rPr>
          <w:rStyle w:val="FootnoteReference"/>
          <w:rFonts w:ascii="Arial" w:hAnsi="Arial"/>
          <w:sz w:val="18"/>
          <w:szCs w:val="18"/>
        </w:rPr>
        <w:footnoteRef/>
      </w:r>
      <w:r w:rsidRPr="00827F02">
        <w:rPr>
          <w:rFonts w:ascii="Arial" w:hAnsi="Arial"/>
        </w:rPr>
        <w:t xml:space="preserve"> Not all is used in a resident’s home. Other users include industry, businesses, schools, hospitals, the fire service and councils.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F30"/>
    <w:multiLevelType w:val="hybridMultilevel"/>
    <w:tmpl w:val="467EA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F23151"/>
    <w:multiLevelType w:val="hybridMultilevel"/>
    <w:tmpl w:val="5C720900"/>
    <w:lvl w:ilvl="0" w:tplc="923A3158">
      <w:start w:val="1"/>
      <w:numFmt w:val="bullet"/>
      <w:lvlText w:val=""/>
      <w:lvlJc w:val="left"/>
      <w:pPr>
        <w:ind w:left="720" w:hanging="360"/>
      </w:pPr>
      <w:rPr>
        <w:rFonts w:ascii="Symbol" w:hAnsi="Symbol" w:hint="default"/>
      </w:rPr>
    </w:lvl>
    <w:lvl w:ilvl="1" w:tplc="443043FC">
      <w:start w:val="1"/>
      <w:numFmt w:val="bullet"/>
      <w:lvlText w:val="o"/>
      <w:lvlJc w:val="left"/>
      <w:pPr>
        <w:ind w:left="1440" w:hanging="360"/>
      </w:pPr>
      <w:rPr>
        <w:rFonts w:ascii="Courier New" w:hAnsi="Courier New" w:hint="default"/>
      </w:rPr>
    </w:lvl>
    <w:lvl w:ilvl="2" w:tplc="8DCEA4F4">
      <w:start w:val="1"/>
      <w:numFmt w:val="bullet"/>
      <w:lvlText w:val=""/>
      <w:lvlJc w:val="left"/>
      <w:pPr>
        <w:ind w:left="2160" w:hanging="360"/>
      </w:pPr>
      <w:rPr>
        <w:rFonts w:ascii="Wingdings" w:hAnsi="Wingdings" w:hint="default"/>
      </w:rPr>
    </w:lvl>
    <w:lvl w:ilvl="3" w:tplc="AC5E0300">
      <w:start w:val="1"/>
      <w:numFmt w:val="bullet"/>
      <w:lvlText w:val=""/>
      <w:lvlJc w:val="left"/>
      <w:pPr>
        <w:ind w:left="2880" w:hanging="360"/>
      </w:pPr>
      <w:rPr>
        <w:rFonts w:ascii="Symbol" w:hAnsi="Symbol" w:hint="default"/>
      </w:rPr>
    </w:lvl>
    <w:lvl w:ilvl="4" w:tplc="675A3D72">
      <w:start w:val="1"/>
      <w:numFmt w:val="bullet"/>
      <w:lvlText w:val="o"/>
      <w:lvlJc w:val="left"/>
      <w:pPr>
        <w:ind w:left="3600" w:hanging="360"/>
      </w:pPr>
      <w:rPr>
        <w:rFonts w:ascii="Courier New" w:hAnsi="Courier New" w:hint="default"/>
      </w:rPr>
    </w:lvl>
    <w:lvl w:ilvl="5" w:tplc="9F36759E">
      <w:start w:val="1"/>
      <w:numFmt w:val="bullet"/>
      <w:lvlText w:val=""/>
      <w:lvlJc w:val="left"/>
      <w:pPr>
        <w:ind w:left="4320" w:hanging="360"/>
      </w:pPr>
      <w:rPr>
        <w:rFonts w:ascii="Wingdings" w:hAnsi="Wingdings" w:hint="default"/>
      </w:rPr>
    </w:lvl>
    <w:lvl w:ilvl="6" w:tplc="A5067650">
      <w:start w:val="1"/>
      <w:numFmt w:val="bullet"/>
      <w:lvlText w:val=""/>
      <w:lvlJc w:val="left"/>
      <w:pPr>
        <w:ind w:left="5040" w:hanging="360"/>
      </w:pPr>
      <w:rPr>
        <w:rFonts w:ascii="Symbol" w:hAnsi="Symbol" w:hint="default"/>
      </w:rPr>
    </w:lvl>
    <w:lvl w:ilvl="7" w:tplc="67D4D026">
      <w:start w:val="1"/>
      <w:numFmt w:val="bullet"/>
      <w:lvlText w:val="o"/>
      <w:lvlJc w:val="left"/>
      <w:pPr>
        <w:ind w:left="5760" w:hanging="360"/>
      </w:pPr>
      <w:rPr>
        <w:rFonts w:ascii="Courier New" w:hAnsi="Courier New" w:hint="default"/>
      </w:rPr>
    </w:lvl>
    <w:lvl w:ilvl="8" w:tplc="E24407F6">
      <w:start w:val="1"/>
      <w:numFmt w:val="bullet"/>
      <w:lvlText w:val=""/>
      <w:lvlJc w:val="left"/>
      <w:pPr>
        <w:ind w:left="6480" w:hanging="360"/>
      </w:pPr>
      <w:rPr>
        <w:rFonts w:ascii="Wingdings" w:hAnsi="Wingdings" w:hint="default"/>
      </w:rPr>
    </w:lvl>
  </w:abstractNum>
  <w:abstractNum w:abstractNumId="2" w15:restartNumberingAfterBreak="0">
    <w:nsid w:val="0B237E19"/>
    <w:multiLevelType w:val="hybridMultilevel"/>
    <w:tmpl w:val="C6F4FCB6"/>
    <w:lvl w:ilvl="0" w:tplc="8DBAC442">
      <w:start w:val="10"/>
      <w:numFmt w:val="bullet"/>
      <w:lvlText w:val="-"/>
      <w:lvlJc w:val="left"/>
      <w:pPr>
        <w:ind w:left="720" w:hanging="360"/>
      </w:pPr>
      <w:rPr>
        <w:rFonts w:ascii="Calibri" w:eastAsiaTheme="minorHAnsi" w:hAnsi="Calibri" w:cs="Tahoma"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A8612E"/>
    <w:multiLevelType w:val="hybridMultilevel"/>
    <w:tmpl w:val="65FAAC84"/>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0D478C"/>
    <w:multiLevelType w:val="hybridMultilevel"/>
    <w:tmpl w:val="F54A9F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16096F"/>
    <w:multiLevelType w:val="hybridMultilevel"/>
    <w:tmpl w:val="27649D92"/>
    <w:lvl w:ilvl="0" w:tplc="9B64F7D8">
      <w:start w:val="1"/>
      <w:numFmt w:val="decimal"/>
      <w:lvlText w:val="%1."/>
      <w:lvlJc w:val="left"/>
      <w:pPr>
        <w:ind w:left="720" w:hanging="360"/>
      </w:pPr>
    </w:lvl>
    <w:lvl w:ilvl="1" w:tplc="E116A314">
      <w:start w:val="1"/>
      <w:numFmt w:val="lowerLetter"/>
      <w:lvlText w:val="%2."/>
      <w:lvlJc w:val="left"/>
      <w:pPr>
        <w:ind w:left="1440" w:hanging="360"/>
      </w:pPr>
    </w:lvl>
    <w:lvl w:ilvl="2" w:tplc="B72CA0B6">
      <w:start w:val="1"/>
      <w:numFmt w:val="lowerRoman"/>
      <w:lvlText w:val="%3."/>
      <w:lvlJc w:val="right"/>
      <w:pPr>
        <w:ind w:left="2160" w:hanging="180"/>
      </w:pPr>
    </w:lvl>
    <w:lvl w:ilvl="3" w:tplc="FB127E7C">
      <w:start w:val="1"/>
      <w:numFmt w:val="decimal"/>
      <w:lvlText w:val="%4."/>
      <w:lvlJc w:val="left"/>
      <w:pPr>
        <w:ind w:left="2880" w:hanging="360"/>
      </w:pPr>
    </w:lvl>
    <w:lvl w:ilvl="4" w:tplc="C9EC1BE4">
      <w:start w:val="1"/>
      <w:numFmt w:val="lowerLetter"/>
      <w:lvlText w:val="%5."/>
      <w:lvlJc w:val="left"/>
      <w:pPr>
        <w:ind w:left="3600" w:hanging="360"/>
      </w:pPr>
    </w:lvl>
    <w:lvl w:ilvl="5" w:tplc="4B4C02F6">
      <w:start w:val="1"/>
      <w:numFmt w:val="lowerRoman"/>
      <w:lvlText w:val="%6."/>
      <w:lvlJc w:val="right"/>
      <w:pPr>
        <w:ind w:left="4320" w:hanging="180"/>
      </w:pPr>
    </w:lvl>
    <w:lvl w:ilvl="6" w:tplc="0710745C">
      <w:start w:val="1"/>
      <w:numFmt w:val="decimal"/>
      <w:lvlText w:val="%7."/>
      <w:lvlJc w:val="left"/>
      <w:pPr>
        <w:ind w:left="5040" w:hanging="360"/>
      </w:pPr>
    </w:lvl>
    <w:lvl w:ilvl="7" w:tplc="6370469A">
      <w:start w:val="1"/>
      <w:numFmt w:val="lowerLetter"/>
      <w:lvlText w:val="%8."/>
      <w:lvlJc w:val="left"/>
      <w:pPr>
        <w:ind w:left="5760" w:hanging="360"/>
      </w:pPr>
    </w:lvl>
    <w:lvl w:ilvl="8" w:tplc="CFD6C81A">
      <w:start w:val="1"/>
      <w:numFmt w:val="lowerRoman"/>
      <w:lvlText w:val="%9."/>
      <w:lvlJc w:val="right"/>
      <w:pPr>
        <w:ind w:left="6480" w:hanging="180"/>
      </w:pPr>
    </w:lvl>
  </w:abstractNum>
  <w:abstractNum w:abstractNumId="6" w15:restartNumberingAfterBreak="0">
    <w:nsid w:val="17BC3D87"/>
    <w:multiLevelType w:val="hybridMultilevel"/>
    <w:tmpl w:val="5F5225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D442DB"/>
    <w:multiLevelType w:val="hybridMultilevel"/>
    <w:tmpl w:val="8626C0D4"/>
    <w:lvl w:ilvl="0" w:tplc="597A25F4">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8F332C"/>
    <w:multiLevelType w:val="hybridMultilevel"/>
    <w:tmpl w:val="A5E23DB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A13F99"/>
    <w:multiLevelType w:val="hybridMultilevel"/>
    <w:tmpl w:val="06AA2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027AF4"/>
    <w:multiLevelType w:val="hybridMultilevel"/>
    <w:tmpl w:val="7F5EAC1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3010713"/>
    <w:multiLevelType w:val="multilevel"/>
    <w:tmpl w:val="5EE011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0B33E3"/>
    <w:multiLevelType w:val="hybridMultilevel"/>
    <w:tmpl w:val="A17486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5766FA"/>
    <w:multiLevelType w:val="hybridMultilevel"/>
    <w:tmpl w:val="9F62D8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EF26A4"/>
    <w:multiLevelType w:val="hybridMultilevel"/>
    <w:tmpl w:val="2280EB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0DD0EAA"/>
    <w:multiLevelType w:val="hybridMultilevel"/>
    <w:tmpl w:val="F8E4F04A"/>
    <w:lvl w:ilvl="0" w:tplc="EA9E7684">
      <w:start w:val="1"/>
      <w:numFmt w:val="bullet"/>
      <w:pStyle w:val="Tablebullett"/>
      <w:lvlText w:val="•"/>
      <w:lvlJc w:val="left"/>
      <w:pPr>
        <w:tabs>
          <w:tab w:val="num" w:pos="720"/>
        </w:tabs>
        <w:ind w:left="720" w:hanging="360"/>
      </w:pPr>
      <w:rPr>
        <w:rFonts w:ascii="Arial" w:hAnsi="Arial" w:hint="default"/>
      </w:rPr>
    </w:lvl>
    <w:lvl w:ilvl="1" w:tplc="39D4DBA6" w:tentative="1">
      <w:start w:val="1"/>
      <w:numFmt w:val="bullet"/>
      <w:lvlText w:val="•"/>
      <w:lvlJc w:val="left"/>
      <w:pPr>
        <w:tabs>
          <w:tab w:val="num" w:pos="1440"/>
        </w:tabs>
        <w:ind w:left="1440" w:hanging="360"/>
      </w:pPr>
      <w:rPr>
        <w:rFonts w:ascii="Arial" w:hAnsi="Arial" w:hint="default"/>
      </w:rPr>
    </w:lvl>
    <w:lvl w:ilvl="2" w:tplc="F9942D22" w:tentative="1">
      <w:start w:val="1"/>
      <w:numFmt w:val="bullet"/>
      <w:lvlText w:val="•"/>
      <w:lvlJc w:val="left"/>
      <w:pPr>
        <w:tabs>
          <w:tab w:val="num" w:pos="2160"/>
        </w:tabs>
        <w:ind w:left="2160" w:hanging="360"/>
      </w:pPr>
      <w:rPr>
        <w:rFonts w:ascii="Arial" w:hAnsi="Arial" w:hint="default"/>
      </w:rPr>
    </w:lvl>
    <w:lvl w:ilvl="3" w:tplc="D50490A6" w:tentative="1">
      <w:start w:val="1"/>
      <w:numFmt w:val="bullet"/>
      <w:lvlText w:val="•"/>
      <w:lvlJc w:val="left"/>
      <w:pPr>
        <w:tabs>
          <w:tab w:val="num" w:pos="2880"/>
        </w:tabs>
        <w:ind w:left="2880" w:hanging="360"/>
      </w:pPr>
      <w:rPr>
        <w:rFonts w:ascii="Arial" w:hAnsi="Arial" w:hint="default"/>
      </w:rPr>
    </w:lvl>
    <w:lvl w:ilvl="4" w:tplc="C2303C1E" w:tentative="1">
      <w:start w:val="1"/>
      <w:numFmt w:val="bullet"/>
      <w:lvlText w:val="•"/>
      <w:lvlJc w:val="left"/>
      <w:pPr>
        <w:tabs>
          <w:tab w:val="num" w:pos="3600"/>
        </w:tabs>
        <w:ind w:left="3600" w:hanging="360"/>
      </w:pPr>
      <w:rPr>
        <w:rFonts w:ascii="Arial" w:hAnsi="Arial" w:hint="default"/>
      </w:rPr>
    </w:lvl>
    <w:lvl w:ilvl="5" w:tplc="D404547C" w:tentative="1">
      <w:start w:val="1"/>
      <w:numFmt w:val="bullet"/>
      <w:lvlText w:val="•"/>
      <w:lvlJc w:val="left"/>
      <w:pPr>
        <w:tabs>
          <w:tab w:val="num" w:pos="4320"/>
        </w:tabs>
        <w:ind w:left="4320" w:hanging="360"/>
      </w:pPr>
      <w:rPr>
        <w:rFonts w:ascii="Arial" w:hAnsi="Arial" w:hint="default"/>
      </w:rPr>
    </w:lvl>
    <w:lvl w:ilvl="6" w:tplc="78480866" w:tentative="1">
      <w:start w:val="1"/>
      <w:numFmt w:val="bullet"/>
      <w:lvlText w:val="•"/>
      <w:lvlJc w:val="left"/>
      <w:pPr>
        <w:tabs>
          <w:tab w:val="num" w:pos="5040"/>
        </w:tabs>
        <w:ind w:left="5040" w:hanging="360"/>
      </w:pPr>
      <w:rPr>
        <w:rFonts w:ascii="Arial" w:hAnsi="Arial" w:hint="default"/>
      </w:rPr>
    </w:lvl>
    <w:lvl w:ilvl="7" w:tplc="9EC2FF24" w:tentative="1">
      <w:start w:val="1"/>
      <w:numFmt w:val="bullet"/>
      <w:lvlText w:val="•"/>
      <w:lvlJc w:val="left"/>
      <w:pPr>
        <w:tabs>
          <w:tab w:val="num" w:pos="5760"/>
        </w:tabs>
        <w:ind w:left="5760" w:hanging="360"/>
      </w:pPr>
      <w:rPr>
        <w:rFonts w:ascii="Arial" w:hAnsi="Arial" w:hint="default"/>
      </w:rPr>
    </w:lvl>
    <w:lvl w:ilvl="8" w:tplc="BC20CF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FC0D8A"/>
    <w:multiLevelType w:val="hybridMultilevel"/>
    <w:tmpl w:val="3E547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3281F8C"/>
    <w:multiLevelType w:val="hybridMultilevel"/>
    <w:tmpl w:val="F24C01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FF361F"/>
    <w:multiLevelType w:val="hybridMultilevel"/>
    <w:tmpl w:val="A2C84B42"/>
    <w:lvl w:ilvl="0" w:tplc="8DBAC442">
      <w:start w:val="10"/>
      <w:numFmt w:val="bullet"/>
      <w:lvlText w:val="-"/>
      <w:lvlJc w:val="left"/>
      <w:pPr>
        <w:ind w:left="720" w:hanging="360"/>
      </w:pPr>
      <w:rPr>
        <w:rFonts w:ascii="Calibri" w:eastAsiaTheme="minorHAnsi" w:hAnsi="Calibri"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6877141"/>
    <w:multiLevelType w:val="hybridMultilevel"/>
    <w:tmpl w:val="32C2C3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6C12CD3"/>
    <w:multiLevelType w:val="hybridMultilevel"/>
    <w:tmpl w:val="2E1A1E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98941D1"/>
    <w:multiLevelType w:val="hybridMultilevel"/>
    <w:tmpl w:val="CB34440A"/>
    <w:lvl w:ilvl="0" w:tplc="3D94D860">
      <w:start w:val="1"/>
      <w:numFmt w:val="bullet"/>
      <w:pStyle w:val="Bulleted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20C5619"/>
    <w:multiLevelType w:val="hybridMultilevel"/>
    <w:tmpl w:val="9E7A5E0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597B1737"/>
    <w:multiLevelType w:val="multilevel"/>
    <w:tmpl w:val="877402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BE1D17"/>
    <w:multiLevelType w:val="hybridMultilevel"/>
    <w:tmpl w:val="70527BE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5C1F4BBF"/>
    <w:multiLevelType w:val="hybridMultilevel"/>
    <w:tmpl w:val="4ED257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D3C1516"/>
    <w:multiLevelType w:val="hybridMultilevel"/>
    <w:tmpl w:val="516E4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0C4244"/>
    <w:multiLevelType w:val="hybridMultilevel"/>
    <w:tmpl w:val="F90AB14E"/>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0B77E2"/>
    <w:multiLevelType w:val="hybridMultilevel"/>
    <w:tmpl w:val="A7FE332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B45C11"/>
    <w:multiLevelType w:val="multilevel"/>
    <w:tmpl w:val="5EE011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DD5C49"/>
    <w:multiLevelType w:val="hybridMultilevel"/>
    <w:tmpl w:val="38EC0E98"/>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DA259F"/>
    <w:multiLevelType w:val="hybridMultilevel"/>
    <w:tmpl w:val="09E4E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8752AA6"/>
    <w:multiLevelType w:val="hybridMultilevel"/>
    <w:tmpl w:val="ABEC245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D31378F"/>
    <w:multiLevelType w:val="hybridMultilevel"/>
    <w:tmpl w:val="5BB25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F0265D5"/>
    <w:multiLevelType w:val="hybridMultilevel"/>
    <w:tmpl w:val="D892E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F514E75"/>
    <w:multiLevelType w:val="hybridMultilevel"/>
    <w:tmpl w:val="3056C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C328D8"/>
    <w:multiLevelType w:val="hybridMultilevel"/>
    <w:tmpl w:val="649894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32942EB"/>
    <w:multiLevelType w:val="hybridMultilevel"/>
    <w:tmpl w:val="4EE40FB4"/>
    <w:lvl w:ilvl="0" w:tplc="136ECFCC">
      <w:start w:val="44"/>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44F5367"/>
    <w:multiLevelType w:val="hybridMultilevel"/>
    <w:tmpl w:val="2432EF4E"/>
    <w:lvl w:ilvl="0" w:tplc="14090001">
      <w:start w:val="1"/>
      <w:numFmt w:val="bullet"/>
      <w:lvlText w:val=""/>
      <w:lvlJc w:val="left"/>
      <w:pPr>
        <w:ind w:left="720" w:hanging="360"/>
      </w:pPr>
      <w:rPr>
        <w:rFonts w:ascii="Symbol" w:hAnsi="Symbol" w:hint="default"/>
      </w:rPr>
    </w:lvl>
    <w:lvl w:ilvl="1" w:tplc="1F22CD06">
      <w:start w:val="1"/>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6364C78"/>
    <w:multiLevelType w:val="hybridMultilevel"/>
    <w:tmpl w:val="573CF05C"/>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210C67"/>
    <w:multiLevelType w:val="hybridMultilevel"/>
    <w:tmpl w:val="6CEC2536"/>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E00AE9"/>
    <w:multiLevelType w:val="hybridMultilevel"/>
    <w:tmpl w:val="6DACF4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C7A170F"/>
    <w:multiLevelType w:val="multilevel"/>
    <w:tmpl w:val="AAC00F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E321E2"/>
    <w:multiLevelType w:val="hybridMultilevel"/>
    <w:tmpl w:val="1EB43D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FCC0639"/>
    <w:multiLevelType w:val="hybridMultilevel"/>
    <w:tmpl w:val="F1E6C3EC"/>
    <w:lvl w:ilvl="0" w:tplc="8DBAC442">
      <w:start w:val="10"/>
      <w:numFmt w:val="bullet"/>
      <w:lvlText w:val="-"/>
      <w:lvlJc w:val="left"/>
      <w:pPr>
        <w:ind w:left="720" w:hanging="360"/>
      </w:pPr>
      <w:rPr>
        <w:rFonts w:ascii="Calibri" w:eastAsiaTheme="minorHAnsi" w:hAnsi="Calibri"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FE71F92"/>
    <w:multiLevelType w:val="hybridMultilevel"/>
    <w:tmpl w:val="B3C28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01488686">
    <w:abstractNumId w:val="36"/>
  </w:num>
  <w:num w:numId="2" w16cid:durableId="1249532885">
    <w:abstractNumId w:val="5"/>
  </w:num>
  <w:num w:numId="3" w16cid:durableId="1060785214">
    <w:abstractNumId w:val="1"/>
  </w:num>
  <w:num w:numId="4" w16cid:durableId="848645492">
    <w:abstractNumId w:val="7"/>
  </w:num>
  <w:num w:numId="5" w16cid:durableId="349456662">
    <w:abstractNumId w:val="37"/>
  </w:num>
  <w:num w:numId="6" w16cid:durableId="45565132">
    <w:abstractNumId w:val="25"/>
  </w:num>
  <w:num w:numId="7" w16cid:durableId="231736884">
    <w:abstractNumId w:val="41"/>
  </w:num>
  <w:num w:numId="8" w16cid:durableId="426848985">
    <w:abstractNumId w:val="26"/>
  </w:num>
  <w:num w:numId="9" w16cid:durableId="1801721991">
    <w:abstractNumId w:val="14"/>
  </w:num>
  <w:num w:numId="10" w16cid:durableId="851995965">
    <w:abstractNumId w:val="9"/>
  </w:num>
  <w:num w:numId="11" w16cid:durableId="619343731">
    <w:abstractNumId w:val="32"/>
  </w:num>
  <w:num w:numId="12" w16cid:durableId="1899707521">
    <w:abstractNumId w:val="43"/>
  </w:num>
  <w:num w:numId="13" w16cid:durableId="1588462902">
    <w:abstractNumId w:val="38"/>
  </w:num>
  <w:num w:numId="14" w16cid:durableId="416942897">
    <w:abstractNumId w:val="20"/>
  </w:num>
  <w:num w:numId="15" w16cid:durableId="2043819426">
    <w:abstractNumId w:val="0"/>
  </w:num>
  <w:num w:numId="16" w16cid:durableId="435249281">
    <w:abstractNumId w:val="34"/>
  </w:num>
  <w:num w:numId="17" w16cid:durableId="1291397875">
    <w:abstractNumId w:val="44"/>
  </w:num>
  <w:num w:numId="18" w16cid:durableId="1507818145">
    <w:abstractNumId w:val="42"/>
  </w:num>
  <w:num w:numId="19" w16cid:durableId="1203903984">
    <w:abstractNumId w:val="2"/>
  </w:num>
  <w:num w:numId="20" w16cid:durableId="1145858222">
    <w:abstractNumId w:val="18"/>
  </w:num>
  <w:num w:numId="21" w16cid:durableId="718670326">
    <w:abstractNumId w:val="23"/>
  </w:num>
  <w:num w:numId="22" w16cid:durableId="1091242559">
    <w:abstractNumId w:val="21"/>
  </w:num>
  <w:num w:numId="23" w16cid:durableId="1508639794">
    <w:abstractNumId w:val="3"/>
  </w:num>
  <w:num w:numId="24" w16cid:durableId="1531532534">
    <w:abstractNumId w:val="39"/>
  </w:num>
  <w:num w:numId="25" w16cid:durableId="1064371055">
    <w:abstractNumId w:val="24"/>
  </w:num>
  <w:num w:numId="26" w16cid:durableId="1888448871">
    <w:abstractNumId w:val="22"/>
  </w:num>
  <w:num w:numId="27" w16cid:durableId="1979987616">
    <w:abstractNumId w:val="28"/>
  </w:num>
  <w:num w:numId="28" w16cid:durableId="1834292185">
    <w:abstractNumId w:val="8"/>
  </w:num>
  <w:num w:numId="29" w16cid:durableId="1752658900">
    <w:abstractNumId w:val="19"/>
  </w:num>
  <w:num w:numId="30" w16cid:durableId="1590851811">
    <w:abstractNumId w:val="31"/>
  </w:num>
  <w:num w:numId="31" w16cid:durableId="1814903763">
    <w:abstractNumId w:val="12"/>
  </w:num>
  <w:num w:numId="32" w16cid:durableId="1079403037">
    <w:abstractNumId w:val="45"/>
  </w:num>
  <w:num w:numId="33" w16cid:durableId="1019164150">
    <w:abstractNumId w:val="35"/>
  </w:num>
  <w:num w:numId="34" w16cid:durableId="346249529">
    <w:abstractNumId w:val="13"/>
  </w:num>
  <w:num w:numId="35" w16cid:durableId="1456950224">
    <w:abstractNumId w:val="10"/>
  </w:num>
  <w:num w:numId="36" w16cid:durableId="64842917">
    <w:abstractNumId w:val="15"/>
  </w:num>
  <w:num w:numId="37" w16cid:durableId="1155149661">
    <w:abstractNumId w:val="17"/>
  </w:num>
  <w:num w:numId="38" w16cid:durableId="180170965">
    <w:abstractNumId w:val="4"/>
  </w:num>
  <w:num w:numId="39" w16cid:durableId="2114394931">
    <w:abstractNumId w:val="29"/>
  </w:num>
  <w:num w:numId="40" w16cid:durableId="2035181559">
    <w:abstractNumId w:val="16"/>
  </w:num>
  <w:num w:numId="41" w16cid:durableId="497961338">
    <w:abstractNumId w:val="30"/>
  </w:num>
  <w:num w:numId="42" w16cid:durableId="881211913">
    <w:abstractNumId w:val="11"/>
  </w:num>
  <w:num w:numId="43" w16cid:durableId="2095659853">
    <w:abstractNumId w:val="40"/>
  </w:num>
  <w:num w:numId="44" w16cid:durableId="260842554">
    <w:abstractNumId w:val="33"/>
  </w:num>
  <w:num w:numId="45" w16cid:durableId="1554387735">
    <w:abstractNumId w:val="27"/>
  </w:num>
  <w:num w:numId="46" w16cid:durableId="189419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56"/>
    <w:rsid w:val="000002B7"/>
    <w:rsid w:val="00000490"/>
    <w:rsid w:val="00000644"/>
    <w:rsid w:val="000036CB"/>
    <w:rsid w:val="00003770"/>
    <w:rsid w:val="000049DE"/>
    <w:rsid w:val="00005C49"/>
    <w:rsid w:val="00006F73"/>
    <w:rsid w:val="00007677"/>
    <w:rsid w:val="0001083E"/>
    <w:rsid w:val="00010F0F"/>
    <w:rsid w:val="00011391"/>
    <w:rsid w:val="00011ED7"/>
    <w:rsid w:val="000145B1"/>
    <w:rsid w:val="00017A6E"/>
    <w:rsid w:val="000248B3"/>
    <w:rsid w:val="0002615D"/>
    <w:rsid w:val="00026EEF"/>
    <w:rsid w:val="00027ABC"/>
    <w:rsid w:val="00030FDD"/>
    <w:rsid w:val="00031002"/>
    <w:rsid w:val="000310BB"/>
    <w:rsid w:val="00032434"/>
    <w:rsid w:val="00033EB5"/>
    <w:rsid w:val="000341C3"/>
    <w:rsid w:val="00034850"/>
    <w:rsid w:val="00034BC9"/>
    <w:rsid w:val="000351DB"/>
    <w:rsid w:val="00041BB5"/>
    <w:rsid w:val="00044224"/>
    <w:rsid w:val="000446A7"/>
    <w:rsid w:val="00046726"/>
    <w:rsid w:val="000468AD"/>
    <w:rsid w:val="00047410"/>
    <w:rsid w:val="0004750B"/>
    <w:rsid w:val="00054C75"/>
    <w:rsid w:val="000553BC"/>
    <w:rsid w:val="000559D9"/>
    <w:rsid w:val="00055C4C"/>
    <w:rsid w:val="00057357"/>
    <w:rsid w:val="00057F92"/>
    <w:rsid w:val="000604E3"/>
    <w:rsid w:val="0006113B"/>
    <w:rsid w:val="00061BF9"/>
    <w:rsid w:val="000641FB"/>
    <w:rsid w:val="000643B8"/>
    <w:rsid w:val="00070187"/>
    <w:rsid w:val="000727EB"/>
    <w:rsid w:val="000729A6"/>
    <w:rsid w:val="000730B7"/>
    <w:rsid w:val="00073B57"/>
    <w:rsid w:val="0007446C"/>
    <w:rsid w:val="000758BB"/>
    <w:rsid w:val="0007679D"/>
    <w:rsid w:val="00077171"/>
    <w:rsid w:val="00082338"/>
    <w:rsid w:val="00082815"/>
    <w:rsid w:val="000832D1"/>
    <w:rsid w:val="0008562E"/>
    <w:rsid w:val="00087F8F"/>
    <w:rsid w:val="00090807"/>
    <w:rsid w:val="000915A7"/>
    <w:rsid w:val="00097A32"/>
    <w:rsid w:val="000A01F2"/>
    <w:rsid w:val="000A1CFE"/>
    <w:rsid w:val="000A45CE"/>
    <w:rsid w:val="000A7A00"/>
    <w:rsid w:val="000B0D16"/>
    <w:rsid w:val="000B1166"/>
    <w:rsid w:val="000B20BD"/>
    <w:rsid w:val="000B380D"/>
    <w:rsid w:val="000B46BE"/>
    <w:rsid w:val="000B6FD3"/>
    <w:rsid w:val="000C025A"/>
    <w:rsid w:val="000C37FE"/>
    <w:rsid w:val="000C4F3C"/>
    <w:rsid w:val="000C519B"/>
    <w:rsid w:val="000C676C"/>
    <w:rsid w:val="000C713B"/>
    <w:rsid w:val="000C7F6D"/>
    <w:rsid w:val="000D03F2"/>
    <w:rsid w:val="000D14CE"/>
    <w:rsid w:val="000D19A7"/>
    <w:rsid w:val="000D3519"/>
    <w:rsid w:val="000D3568"/>
    <w:rsid w:val="000D4474"/>
    <w:rsid w:val="000D4FB8"/>
    <w:rsid w:val="000D5350"/>
    <w:rsid w:val="000D61E4"/>
    <w:rsid w:val="000D6940"/>
    <w:rsid w:val="000E0F4D"/>
    <w:rsid w:val="000E33DE"/>
    <w:rsid w:val="000E483B"/>
    <w:rsid w:val="000E5B4C"/>
    <w:rsid w:val="000F090A"/>
    <w:rsid w:val="000F2FAB"/>
    <w:rsid w:val="000F31A2"/>
    <w:rsid w:val="000F3B68"/>
    <w:rsid w:val="000F531B"/>
    <w:rsid w:val="001000D2"/>
    <w:rsid w:val="00100150"/>
    <w:rsid w:val="00100CA9"/>
    <w:rsid w:val="00100D03"/>
    <w:rsid w:val="0010381B"/>
    <w:rsid w:val="001043A2"/>
    <w:rsid w:val="00105791"/>
    <w:rsid w:val="00111C9D"/>
    <w:rsid w:val="00112851"/>
    <w:rsid w:val="00113A28"/>
    <w:rsid w:val="001159FC"/>
    <w:rsid w:val="00120565"/>
    <w:rsid w:val="00120DA0"/>
    <w:rsid w:val="001219A1"/>
    <w:rsid w:val="00121AA5"/>
    <w:rsid w:val="00121D1C"/>
    <w:rsid w:val="0012446D"/>
    <w:rsid w:val="001250B9"/>
    <w:rsid w:val="001254E3"/>
    <w:rsid w:val="00125A43"/>
    <w:rsid w:val="001274DD"/>
    <w:rsid w:val="00127BAC"/>
    <w:rsid w:val="00130974"/>
    <w:rsid w:val="00132ECF"/>
    <w:rsid w:val="001365AE"/>
    <w:rsid w:val="00136977"/>
    <w:rsid w:val="001373AC"/>
    <w:rsid w:val="001404DE"/>
    <w:rsid w:val="00142398"/>
    <w:rsid w:val="00145213"/>
    <w:rsid w:val="001462F9"/>
    <w:rsid w:val="001463ED"/>
    <w:rsid w:val="0014715E"/>
    <w:rsid w:val="00153E1A"/>
    <w:rsid w:val="00155E89"/>
    <w:rsid w:val="00156AED"/>
    <w:rsid w:val="00156CCA"/>
    <w:rsid w:val="00157A17"/>
    <w:rsid w:val="00160BBE"/>
    <w:rsid w:val="00162716"/>
    <w:rsid w:val="001647F4"/>
    <w:rsid w:val="00165B87"/>
    <w:rsid w:val="00167C8A"/>
    <w:rsid w:val="00170543"/>
    <w:rsid w:val="001709D0"/>
    <w:rsid w:val="00170C22"/>
    <w:rsid w:val="001712A9"/>
    <w:rsid w:val="001732F3"/>
    <w:rsid w:val="00174096"/>
    <w:rsid w:val="001755B4"/>
    <w:rsid w:val="0017587B"/>
    <w:rsid w:val="00177BB1"/>
    <w:rsid w:val="00182FCF"/>
    <w:rsid w:val="00186615"/>
    <w:rsid w:val="00186703"/>
    <w:rsid w:val="001910C0"/>
    <w:rsid w:val="00191B9C"/>
    <w:rsid w:val="00193054"/>
    <w:rsid w:val="001951DB"/>
    <w:rsid w:val="0019583C"/>
    <w:rsid w:val="00196860"/>
    <w:rsid w:val="001A27DD"/>
    <w:rsid w:val="001A45AD"/>
    <w:rsid w:val="001A48EC"/>
    <w:rsid w:val="001A56D0"/>
    <w:rsid w:val="001A6EA1"/>
    <w:rsid w:val="001A71D4"/>
    <w:rsid w:val="001A7735"/>
    <w:rsid w:val="001B093A"/>
    <w:rsid w:val="001B21EF"/>
    <w:rsid w:val="001B4441"/>
    <w:rsid w:val="001B5A5F"/>
    <w:rsid w:val="001B68A4"/>
    <w:rsid w:val="001C0289"/>
    <w:rsid w:val="001C10A9"/>
    <w:rsid w:val="001C31B6"/>
    <w:rsid w:val="001C4BA7"/>
    <w:rsid w:val="001C6506"/>
    <w:rsid w:val="001C6652"/>
    <w:rsid w:val="001C767C"/>
    <w:rsid w:val="001C7E7E"/>
    <w:rsid w:val="001D534B"/>
    <w:rsid w:val="001D58F3"/>
    <w:rsid w:val="001D5A42"/>
    <w:rsid w:val="001E1864"/>
    <w:rsid w:val="001E189E"/>
    <w:rsid w:val="001E33E4"/>
    <w:rsid w:val="001E36D2"/>
    <w:rsid w:val="001E484B"/>
    <w:rsid w:val="001E52B0"/>
    <w:rsid w:val="001E66B5"/>
    <w:rsid w:val="001E7D0D"/>
    <w:rsid w:val="001E7FE0"/>
    <w:rsid w:val="001F18C5"/>
    <w:rsid w:val="001F1DA2"/>
    <w:rsid w:val="001F2FB7"/>
    <w:rsid w:val="001F4662"/>
    <w:rsid w:val="001F5AF9"/>
    <w:rsid w:val="001F723D"/>
    <w:rsid w:val="001F7E08"/>
    <w:rsid w:val="001F7F69"/>
    <w:rsid w:val="00200EBC"/>
    <w:rsid w:val="00201097"/>
    <w:rsid w:val="0021260B"/>
    <w:rsid w:val="00212B95"/>
    <w:rsid w:val="00215050"/>
    <w:rsid w:val="002161D5"/>
    <w:rsid w:val="0022006E"/>
    <w:rsid w:val="00220405"/>
    <w:rsid w:val="00222568"/>
    <w:rsid w:val="0022346D"/>
    <w:rsid w:val="00223745"/>
    <w:rsid w:val="00225099"/>
    <w:rsid w:val="0022712E"/>
    <w:rsid w:val="002279A7"/>
    <w:rsid w:val="00231571"/>
    <w:rsid w:val="0023211D"/>
    <w:rsid w:val="0024214D"/>
    <w:rsid w:val="00244A4D"/>
    <w:rsid w:val="00250346"/>
    <w:rsid w:val="00252584"/>
    <w:rsid w:val="00252B1F"/>
    <w:rsid w:val="002534E0"/>
    <w:rsid w:val="0025477D"/>
    <w:rsid w:val="0025566E"/>
    <w:rsid w:val="00257A49"/>
    <w:rsid w:val="00257D42"/>
    <w:rsid w:val="00260183"/>
    <w:rsid w:val="002601B7"/>
    <w:rsid w:val="00262337"/>
    <w:rsid w:val="00264913"/>
    <w:rsid w:val="00265819"/>
    <w:rsid w:val="00266423"/>
    <w:rsid w:val="00267FE0"/>
    <w:rsid w:val="00270F66"/>
    <w:rsid w:val="00277510"/>
    <w:rsid w:val="00280D04"/>
    <w:rsid w:val="002825A4"/>
    <w:rsid w:val="0028350A"/>
    <w:rsid w:val="0028427A"/>
    <w:rsid w:val="00285428"/>
    <w:rsid w:val="00286E99"/>
    <w:rsid w:val="00290839"/>
    <w:rsid w:val="0029164F"/>
    <w:rsid w:val="0029240D"/>
    <w:rsid w:val="002A1283"/>
    <w:rsid w:val="002A19E8"/>
    <w:rsid w:val="002A3470"/>
    <w:rsid w:val="002A4BB3"/>
    <w:rsid w:val="002A7050"/>
    <w:rsid w:val="002A7BA4"/>
    <w:rsid w:val="002B0E09"/>
    <w:rsid w:val="002B0ED8"/>
    <w:rsid w:val="002B4EEC"/>
    <w:rsid w:val="002C0BAC"/>
    <w:rsid w:val="002C3BB8"/>
    <w:rsid w:val="002C4196"/>
    <w:rsid w:val="002C569F"/>
    <w:rsid w:val="002C635D"/>
    <w:rsid w:val="002C635F"/>
    <w:rsid w:val="002C6893"/>
    <w:rsid w:val="002C69AF"/>
    <w:rsid w:val="002C722B"/>
    <w:rsid w:val="002D2856"/>
    <w:rsid w:val="002D4578"/>
    <w:rsid w:val="002D58D8"/>
    <w:rsid w:val="002D6EC4"/>
    <w:rsid w:val="002D6F1B"/>
    <w:rsid w:val="002E1B0F"/>
    <w:rsid w:val="002E231E"/>
    <w:rsid w:val="002E400C"/>
    <w:rsid w:val="002E4D6C"/>
    <w:rsid w:val="002E5820"/>
    <w:rsid w:val="002E5A7F"/>
    <w:rsid w:val="002E717B"/>
    <w:rsid w:val="002E755A"/>
    <w:rsid w:val="002F08D3"/>
    <w:rsid w:val="002F13D8"/>
    <w:rsid w:val="002F2107"/>
    <w:rsid w:val="002F2944"/>
    <w:rsid w:val="002F2D6C"/>
    <w:rsid w:val="002F56BA"/>
    <w:rsid w:val="002F5D96"/>
    <w:rsid w:val="002F77CF"/>
    <w:rsid w:val="003005AA"/>
    <w:rsid w:val="00301A60"/>
    <w:rsid w:val="0030222E"/>
    <w:rsid w:val="0030317A"/>
    <w:rsid w:val="0030383F"/>
    <w:rsid w:val="00303A81"/>
    <w:rsid w:val="00305AC6"/>
    <w:rsid w:val="00305F56"/>
    <w:rsid w:val="0030620C"/>
    <w:rsid w:val="003069C7"/>
    <w:rsid w:val="00306BD5"/>
    <w:rsid w:val="00310E1F"/>
    <w:rsid w:val="00310F83"/>
    <w:rsid w:val="00311894"/>
    <w:rsid w:val="00313B00"/>
    <w:rsid w:val="00313E36"/>
    <w:rsid w:val="00313F85"/>
    <w:rsid w:val="003141BC"/>
    <w:rsid w:val="0031494D"/>
    <w:rsid w:val="00315DD4"/>
    <w:rsid w:val="00316F11"/>
    <w:rsid w:val="003249F2"/>
    <w:rsid w:val="003252F3"/>
    <w:rsid w:val="0032727E"/>
    <w:rsid w:val="0033035A"/>
    <w:rsid w:val="00333237"/>
    <w:rsid w:val="00333865"/>
    <w:rsid w:val="003340FD"/>
    <w:rsid w:val="00336C3F"/>
    <w:rsid w:val="003420AC"/>
    <w:rsid w:val="00342540"/>
    <w:rsid w:val="00343C78"/>
    <w:rsid w:val="00343D5D"/>
    <w:rsid w:val="00343EC1"/>
    <w:rsid w:val="00343EC2"/>
    <w:rsid w:val="00344EA6"/>
    <w:rsid w:val="00345673"/>
    <w:rsid w:val="00347D9B"/>
    <w:rsid w:val="00347EA3"/>
    <w:rsid w:val="00347F53"/>
    <w:rsid w:val="00350970"/>
    <w:rsid w:val="00350A14"/>
    <w:rsid w:val="00352DE9"/>
    <w:rsid w:val="00353C92"/>
    <w:rsid w:val="00355236"/>
    <w:rsid w:val="00356A3D"/>
    <w:rsid w:val="00357270"/>
    <w:rsid w:val="00362FDE"/>
    <w:rsid w:val="00364A93"/>
    <w:rsid w:val="00367B0D"/>
    <w:rsid w:val="003704CC"/>
    <w:rsid w:val="00370B54"/>
    <w:rsid w:val="00372F20"/>
    <w:rsid w:val="0037578F"/>
    <w:rsid w:val="00375847"/>
    <w:rsid w:val="00376759"/>
    <w:rsid w:val="003773C4"/>
    <w:rsid w:val="00377B0A"/>
    <w:rsid w:val="003802BF"/>
    <w:rsid w:val="00380829"/>
    <w:rsid w:val="00381267"/>
    <w:rsid w:val="00381D50"/>
    <w:rsid w:val="00383104"/>
    <w:rsid w:val="00383FCC"/>
    <w:rsid w:val="00384761"/>
    <w:rsid w:val="00384DA4"/>
    <w:rsid w:val="00385812"/>
    <w:rsid w:val="00386CFB"/>
    <w:rsid w:val="0039051C"/>
    <w:rsid w:val="00391E5D"/>
    <w:rsid w:val="00392179"/>
    <w:rsid w:val="00395263"/>
    <w:rsid w:val="0039666E"/>
    <w:rsid w:val="003A0AD5"/>
    <w:rsid w:val="003A7C37"/>
    <w:rsid w:val="003B0BDB"/>
    <w:rsid w:val="003B5F0A"/>
    <w:rsid w:val="003B5FBB"/>
    <w:rsid w:val="003B679E"/>
    <w:rsid w:val="003B687D"/>
    <w:rsid w:val="003B6D65"/>
    <w:rsid w:val="003B752F"/>
    <w:rsid w:val="003C0638"/>
    <w:rsid w:val="003D1F22"/>
    <w:rsid w:val="003D237E"/>
    <w:rsid w:val="003D25AB"/>
    <w:rsid w:val="003D4090"/>
    <w:rsid w:val="003D5115"/>
    <w:rsid w:val="003D7B14"/>
    <w:rsid w:val="003E2026"/>
    <w:rsid w:val="003E2585"/>
    <w:rsid w:val="003E3A92"/>
    <w:rsid w:val="003E58E2"/>
    <w:rsid w:val="003E65A2"/>
    <w:rsid w:val="003F191F"/>
    <w:rsid w:val="003F1B9E"/>
    <w:rsid w:val="003F212B"/>
    <w:rsid w:val="003F7181"/>
    <w:rsid w:val="004033BA"/>
    <w:rsid w:val="0040367F"/>
    <w:rsid w:val="0040510E"/>
    <w:rsid w:val="00407621"/>
    <w:rsid w:val="00411CC8"/>
    <w:rsid w:val="00412664"/>
    <w:rsid w:val="00415166"/>
    <w:rsid w:val="00416AAC"/>
    <w:rsid w:val="00417139"/>
    <w:rsid w:val="004174E0"/>
    <w:rsid w:val="0042030A"/>
    <w:rsid w:val="00420E65"/>
    <w:rsid w:val="00427221"/>
    <w:rsid w:val="004406CC"/>
    <w:rsid w:val="00443C00"/>
    <w:rsid w:val="004459D8"/>
    <w:rsid w:val="0044689E"/>
    <w:rsid w:val="00450310"/>
    <w:rsid w:val="00450D06"/>
    <w:rsid w:val="00451112"/>
    <w:rsid w:val="00451D5A"/>
    <w:rsid w:val="0045221F"/>
    <w:rsid w:val="00452568"/>
    <w:rsid w:val="004541D9"/>
    <w:rsid w:val="00456305"/>
    <w:rsid w:val="004568C4"/>
    <w:rsid w:val="00456CB0"/>
    <w:rsid w:val="0046587C"/>
    <w:rsid w:val="004668AD"/>
    <w:rsid w:val="00466B14"/>
    <w:rsid w:val="00467176"/>
    <w:rsid w:val="00470DAF"/>
    <w:rsid w:val="00472A60"/>
    <w:rsid w:val="004736C4"/>
    <w:rsid w:val="00473FDE"/>
    <w:rsid w:val="004751C9"/>
    <w:rsid w:val="004806CD"/>
    <w:rsid w:val="00480D42"/>
    <w:rsid w:val="0048520B"/>
    <w:rsid w:val="00485776"/>
    <w:rsid w:val="00486049"/>
    <w:rsid w:val="00486212"/>
    <w:rsid w:val="00486225"/>
    <w:rsid w:val="00487EAA"/>
    <w:rsid w:val="00490CF4"/>
    <w:rsid w:val="00491B6F"/>
    <w:rsid w:val="00492724"/>
    <w:rsid w:val="0049304D"/>
    <w:rsid w:val="00493298"/>
    <w:rsid w:val="004959EF"/>
    <w:rsid w:val="0049732D"/>
    <w:rsid w:val="00497B7E"/>
    <w:rsid w:val="004A0A3A"/>
    <w:rsid w:val="004A12F0"/>
    <w:rsid w:val="004A149E"/>
    <w:rsid w:val="004A361E"/>
    <w:rsid w:val="004A4844"/>
    <w:rsid w:val="004A4FE8"/>
    <w:rsid w:val="004A67C2"/>
    <w:rsid w:val="004A7C7A"/>
    <w:rsid w:val="004B2838"/>
    <w:rsid w:val="004B3810"/>
    <w:rsid w:val="004B4D42"/>
    <w:rsid w:val="004B501C"/>
    <w:rsid w:val="004B59E0"/>
    <w:rsid w:val="004B7C04"/>
    <w:rsid w:val="004B7C23"/>
    <w:rsid w:val="004C4581"/>
    <w:rsid w:val="004C474B"/>
    <w:rsid w:val="004C485E"/>
    <w:rsid w:val="004D588A"/>
    <w:rsid w:val="004D7188"/>
    <w:rsid w:val="004E029C"/>
    <w:rsid w:val="004E04B9"/>
    <w:rsid w:val="004E1F3A"/>
    <w:rsid w:val="004E72FF"/>
    <w:rsid w:val="004E7449"/>
    <w:rsid w:val="004F323F"/>
    <w:rsid w:val="004F34DC"/>
    <w:rsid w:val="004F415C"/>
    <w:rsid w:val="004F4318"/>
    <w:rsid w:val="004FEB62"/>
    <w:rsid w:val="0050049F"/>
    <w:rsid w:val="0050780B"/>
    <w:rsid w:val="005100EC"/>
    <w:rsid w:val="005126C4"/>
    <w:rsid w:val="00513198"/>
    <w:rsid w:val="005135C8"/>
    <w:rsid w:val="00515491"/>
    <w:rsid w:val="00517C12"/>
    <w:rsid w:val="005203A2"/>
    <w:rsid w:val="0052041C"/>
    <w:rsid w:val="00524199"/>
    <w:rsid w:val="00526EA8"/>
    <w:rsid w:val="00527077"/>
    <w:rsid w:val="00527372"/>
    <w:rsid w:val="00531AA0"/>
    <w:rsid w:val="00532110"/>
    <w:rsid w:val="0053787D"/>
    <w:rsid w:val="00543AA7"/>
    <w:rsid w:val="00543D62"/>
    <w:rsid w:val="00543F6F"/>
    <w:rsid w:val="0054539B"/>
    <w:rsid w:val="00546B6E"/>
    <w:rsid w:val="00547485"/>
    <w:rsid w:val="0055058C"/>
    <w:rsid w:val="00551B70"/>
    <w:rsid w:val="00552658"/>
    <w:rsid w:val="00553329"/>
    <w:rsid w:val="005540C1"/>
    <w:rsid w:val="00554E58"/>
    <w:rsid w:val="00554F6F"/>
    <w:rsid w:val="0055510B"/>
    <w:rsid w:val="00555A61"/>
    <w:rsid w:val="00555B84"/>
    <w:rsid w:val="005560F1"/>
    <w:rsid w:val="0056092C"/>
    <w:rsid w:val="005621F2"/>
    <w:rsid w:val="005629C7"/>
    <w:rsid w:val="005638FF"/>
    <w:rsid w:val="00566087"/>
    <w:rsid w:val="00566A30"/>
    <w:rsid w:val="00566CCF"/>
    <w:rsid w:val="00567B2F"/>
    <w:rsid w:val="00570828"/>
    <w:rsid w:val="00571118"/>
    <w:rsid w:val="00571992"/>
    <w:rsid w:val="00572558"/>
    <w:rsid w:val="0057322F"/>
    <w:rsid w:val="00574213"/>
    <w:rsid w:val="00574E65"/>
    <w:rsid w:val="00576894"/>
    <w:rsid w:val="00577D56"/>
    <w:rsid w:val="00580D22"/>
    <w:rsid w:val="0058429A"/>
    <w:rsid w:val="00585FD5"/>
    <w:rsid w:val="0058673D"/>
    <w:rsid w:val="00586A88"/>
    <w:rsid w:val="00587FC0"/>
    <w:rsid w:val="005922D9"/>
    <w:rsid w:val="005929E2"/>
    <w:rsid w:val="005954B9"/>
    <w:rsid w:val="005A0016"/>
    <w:rsid w:val="005A23E3"/>
    <w:rsid w:val="005A3D91"/>
    <w:rsid w:val="005A4BD5"/>
    <w:rsid w:val="005A54D6"/>
    <w:rsid w:val="005A5A83"/>
    <w:rsid w:val="005A5BE1"/>
    <w:rsid w:val="005B0812"/>
    <w:rsid w:val="005B1103"/>
    <w:rsid w:val="005B77B5"/>
    <w:rsid w:val="005C3544"/>
    <w:rsid w:val="005D03D9"/>
    <w:rsid w:val="005D33EA"/>
    <w:rsid w:val="005D4277"/>
    <w:rsid w:val="005D4F8A"/>
    <w:rsid w:val="005D7B1C"/>
    <w:rsid w:val="005E1E2D"/>
    <w:rsid w:val="005E79C7"/>
    <w:rsid w:val="005F5678"/>
    <w:rsid w:val="005F6E32"/>
    <w:rsid w:val="006010AD"/>
    <w:rsid w:val="00605442"/>
    <w:rsid w:val="00611B29"/>
    <w:rsid w:val="00611D2E"/>
    <w:rsid w:val="006124ED"/>
    <w:rsid w:val="00613D10"/>
    <w:rsid w:val="00614639"/>
    <w:rsid w:val="006218C3"/>
    <w:rsid w:val="006229B8"/>
    <w:rsid w:val="006243D1"/>
    <w:rsid w:val="00625DD8"/>
    <w:rsid w:val="006301D1"/>
    <w:rsid w:val="006310AB"/>
    <w:rsid w:val="006311F5"/>
    <w:rsid w:val="0063137A"/>
    <w:rsid w:val="0063436D"/>
    <w:rsid w:val="00637736"/>
    <w:rsid w:val="006415FD"/>
    <w:rsid w:val="00641C5C"/>
    <w:rsid w:val="00642B65"/>
    <w:rsid w:val="00643690"/>
    <w:rsid w:val="006440C1"/>
    <w:rsid w:val="006445E0"/>
    <w:rsid w:val="006465AC"/>
    <w:rsid w:val="00646B9C"/>
    <w:rsid w:val="00647803"/>
    <w:rsid w:val="00647F17"/>
    <w:rsid w:val="0065231D"/>
    <w:rsid w:val="006536EC"/>
    <w:rsid w:val="00656FDB"/>
    <w:rsid w:val="00657F8D"/>
    <w:rsid w:val="00662337"/>
    <w:rsid w:val="0066556E"/>
    <w:rsid w:val="0066F35B"/>
    <w:rsid w:val="00671F00"/>
    <w:rsid w:val="00675EEC"/>
    <w:rsid w:val="006760BB"/>
    <w:rsid w:val="00680D08"/>
    <w:rsid w:val="0068244A"/>
    <w:rsid w:val="00682E66"/>
    <w:rsid w:val="00683AAC"/>
    <w:rsid w:val="00686C8C"/>
    <w:rsid w:val="00687EE5"/>
    <w:rsid w:val="00691767"/>
    <w:rsid w:val="0069234C"/>
    <w:rsid w:val="00696176"/>
    <w:rsid w:val="00696E31"/>
    <w:rsid w:val="00697E3C"/>
    <w:rsid w:val="006A0209"/>
    <w:rsid w:val="006A0985"/>
    <w:rsid w:val="006A0C46"/>
    <w:rsid w:val="006A1D2A"/>
    <w:rsid w:val="006A2263"/>
    <w:rsid w:val="006A2B4C"/>
    <w:rsid w:val="006A2E90"/>
    <w:rsid w:val="006A47A5"/>
    <w:rsid w:val="006A4D80"/>
    <w:rsid w:val="006A5AE1"/>
    <w:rsid w:val="006A7BE0"/>
    <w:rsid w:val="006B3F37"/>
    <w:rsid w:val="006B5B18"/>
    <w:rsid w:val="006B6578"/>
    <w:rsid w:val="006B66F4"/>
    <w:rsid w:val="006B6CB8"/>
    <w:rsid w:val="006B6FCB"/>
    <w:rsid w:val="006C14D3"/>
    <w:rsid w:val="006C1B97"/>
    <w:rsid w:val="006C2DC7"/>
    <w:rsid w:val="006C43AE"/>
    <w:rsid w:val="006C6ED3"/>
    <w:rsid w:val="006C7029"/>
    <w:rsid w:val="006D4D30"/>
    <w:rsid w:val="006D5427"/>
    <w:rsid w:val="006D56B1"/>
    <w:rsid w:val="006D5A15"/>
    <w:rsid w:val="006D614C"/>
    <w:rsid w:val="006D6268"/>
    <w:rsid w:val="006D6768"/>
    <w:rsid w:val="006E0459"/>
    <w:rsid w:val="006E0E75"/>
    <w:rsid w:val="006E36C0"/>
    <w:rsid w:val="006E4143"/>
    <w:rsid w:val="006E6F74"/>
    <w:rsid w:val="006F00CE"/>
    <w:rsid w:val="006F2DB5"/>
    <w:rsid w:val="006F47D5"/>
    <w:rsid w:val="006F4E02"/>
    <w:rsid w:val="00704A10"/>
    <w:rsid w:val="00704AC7"/>
    <w:rsid w:val="007051B6"/>
    <w:rsid w:val="00705F16"/>
    <w:rsid w:val="00706490"/>
    <w:rsid w:val="007102D2"/>
    <w:rsid w:val="007106DE"/>
    <w:rsid w:val="00710904"/>
    <w:rsid w:val="00711FBB"/>
    <w:rsid w:val="007121BC"/>
    <w:rsid w:val="00715D27"/>
    <w:rsid w:val="007162FE"/>
    <w:rsid w:val="0071649E"/>
    <w:rsid w:val="00716CBF"/>
    <w:rsid w:val="007173F2"/>
    <w:rsid w:val="00720B44"/>
    <w:rsid w:val="007211E3"/>
    <w:rsid w:val="00721F9E"/>
    <w:rsid w:val="00721FAE"/>
    <w:rsid w:val="00723F30"/>
    <w:rsid w:val="00723F9B"/>
    <w:rsid w:val="00724E0E"/>
    <w:rsid w:val="00725702"/>
    <w:rsid w:val="00726963"/>
    <w:rsid w:val="00730A99"/>
    <w:rsid w:val="007335A2"/>
    <w:rsid w:val="00737A1A"/>
    <w:rsid w:val="0074278F"/>
    <w:rsid w:val="00743656"/>
    <w:rsid w:val="0074377F"/>
    <w:rsid w:val="007452C8"/>
    <w:rsid w:val="007460F3"/>
    <w:rsid w:val="00746F21"/>
    <w:rsid w:val="0074780A"/>
    <w:rsid w:val="00750B0B"/>
    <w:rsid w:val="0075553C"/>
    <w:rsid w:val="00756F9A"/>
    <w:rsid w:val="0075795E"/>
    <w:rsid w:val="00761845"/>
    <w:rsid w:val="007633CA"/>
    <w:rsid w:val="00764836"/>
    <w:rsid w:val="0076523F"/>
    <w:rsid w:val="00770452"/>
    <w:rsid w:val="00770EF9"/>
    <w:rsid w:val="00772847"/>
    <w:rsid w:val="007746C8"/>
    <w:rsid w:val="007769E6"/>
    <w:rsid w:val="00776A55"/>
    <w:rsid w:val="00776C2B"/>
    <w:rsid w:val="00784072"/>
    <w:rsid w:val="00784408"/>
    <w:rsid w:val="00784634"/>
    <w:rsid w:val="007852C4"/>
    <w:rsid w:val="00786C46"/>
    <w:rsid w:val="00790FB6"/>
    <w:rsid w:val="00791251"/>
    <w:rsid w:val="00793596"/>
    <w:rsid w:val="00797704"/>
    <w:rsid w:val="007A0383"/>
    <w:rsid w:val="007A4016"/>
    <w:rsid w:val="007A44FD"/>
    <w:rsid w:val="007B0AA0"/>
    <w:rsid w:val="007B0E7E"/>
    <w:rsid w:val="007B2606"/>
    <w:rsid w:val="007B36CB"/>
    <w:rsid w:val="007B48A8"/>
    <w:rsid w:val="007B4B84"/>
    <w:rsid w:val="007B682D"/>
    <w:rsid w:val="007B75BA"/>
    <w:rsid w:val="007C22EC"/>
    <w:rsid w:val="007C4EEB"/>
    <w:rsid w:val="007C76AA"/>
    <w:rsid w:val="007D09D3"/>
    <w:rsid w:val="007D1420"/>
    <w:rsid w:val="007D1A9D"/>
    <w:rsid w:val="007D1C57"/>
    <w:rsid w:val="007D1FD7"/>
    <w:rsid w:val="007D2F08"/>
    <w:rsid w:val="007D5476"/>
    <w:rsid w:val="007E1B35"/>
    <w:rsid w:val="007E4E51"/>
    <w:rsid w:val="007E6229"/>
    <w:rsid w:val="007E6789"/>
    <w:rsid w:val="007F09E5"/>
    <w:rsid w:val="007F1B1D"/>
    <w:rsid w:val="007F218D"/>
    <w:rsid w:val="007F2F17"/>
    <w:rsid w:val="007F693A"/>
    <w:rsid w:val="007F696D"/>
    <w:rsid w:val="007F75AE"/>
    <w:rsid w:val="008008C5"/>
    <w:rsid w:val="008047B8"/>
    <w:rsid w:val="00804BED"/>
    <w:rsid w:val="00805713"/>
    <w:rsid w:val="0081015A"/>
    <w:rsid w:val="0081080A"/>
    <w:rsid w:val="0081134F"/>
    <w:rsid w:val="0081232C"/>
    <w:rsid w:val="008130D6"/>
    <w:rsid w:val="00813185"/>
    <w:rsid w:val="008139AA"/>
    <w:rsid w:val="00813A8B"/>
    <w:rsid w:val="008224EC"/>
    <w:rsid w:val="00822AF1"/>
    <w:rsid w:val="0082380C"/>
    <w:rsid w:val="00824B6D"/>
    <w:rsid w:val="008255DD"/>
    <w:rsid w:val="00825CA5"/>
    <w:rsid w:val="00826D22"/>
    <w:rsid w:val="00826EDB"/>
    <w:rsid w:val="00831BA0"/>
    <w:rsid w:val="00834804"/>
    <w:rsid w:val="0083614F"/>
    <w:rsid w:val="00836B36"/>
    <w:rsid w:val="00836CD7"/>
    <w:rsid w:val="008426B6"/>
    <w:rsid w:val="0084397F"/>
    <w:rsid w:val="00850967"/>
    <w:rsid w:val="0085225C"/>
    <w:rsid w:val="0085393D"/>
    <w:rsid w:val="008547B1"/>
    <w:rsid w:val="00855FF1"/>
    <w:rsid w:val="00860AC4"/>
    <w:rsid w:val="00860C5D"/>
    <w:rsid w:val="0086276C"/>
    <w:rsid w:val="00862DF5"/>
    <w:rsid w:val="0086460C"/>
    <w:rsid w:val="008714F7"/>
    <w:rsid w:val="00872327"/>
    <w:rsid w:val="00875681"/>
    <w:rsid w:val="00877766"/>
    <w:rsid w:val="0088219E"/>
    <w:rsid w:val="00884BBC"/>
    <w:rsid w:val="00887EB0"/>
    <w:rsid w:val="00890C6A"/>
    <w:rsid w:val="00891D0F"/>
    <w:rsid w:val="00894B7B"/>
    <w:rsid w:val="0089563D"/>
    <w:rsid w:val="00896A95"/>
    <w:rsid w:val="008A0081"/>
    <w:rsid w:val="008A012C"/>
    <w:rsid w:val="008A2114"/>
    <w:rsid w:val="008A4956"/>
    <w:rsid w:val="008A4AD8"/>
    <w:rsid w:val="008A4D89"/>
    <w:rsid w:val="008B0540"/>
    <w:rsid w:val="008B2124"/>
    <w:rsid w:val="008B775F"/>
    <w:rsid w:val="008B778E"/>
    <w:rsid w:val="008B7A13"/>
    <w:rsid w:val="008C06AA"/>
    <w:rsid w:val="008C1C38"/>
    <w:rsid w:val="008C37F4"/>
    <w:rsid w:val="008C4E05"/>
    <w:rsid w:val="008C6BB4"/>
    <w:rsid w:val="008D4CBC"/>
    <w:rsid w:val="008D4D76"/>
    <w:rsid w:val="008D6240"/>
    <w:rsid w:val="008D67AA"/>
    <w:rsid w:val="008D73F0"/>
    <w:rsid w:val="008E0423"/>
    <w:rsid w:val="008E078A"/>
    <w:rsid w:val="008E4261"/>
    <w:rsid w:val="008E5101"/>
    <w:rsid w:val="008E7A28"/>
    <w:rsid w:val="008E7A3C"/>
    <w:rsid w:val="008F0737"/>
    <w:rsid w:val="008F1AF0"/>
    <w:rsid w:val="008F3952"/>
    <w:rsid w:val="008F5732"/>
    <w:rsid w:val="00903060"/>
    <w:rsid w:val="00904F59"/>
    <w:rsid w:val="00905261"/>
    <w:rsid w:val="0090663E"/>
    <w:rsid w:val="009103B5"/>
    <w:rsid w:val="009109DD"/>
    <w:rsid w:val="00910DFE"/>
    <w:rsid w:val="009137C8"/>
    <w:rsid w:val="00917CE5"/>
    <w:rsid w:val="00920B2C"/>
    <w:rsid w:val="00922B5B"/>
    <w:rsid w:val="00922E82"/>
    <w:rsid w:val="00923644"/>
    <w:rsid w:val="00925E48"/>
    <w:rsid w:val="00930844"/>
    <w:rsid w:val="00930BB7"/>
    <w:rsid w:val="00931B4A"/>
    <w:rsid w:val="00934044"/>
    <w:rsid w:val="0093420E"/>
    <w:rsid w:val="00934306"/>
    <w:rsid w:val="00934853"/>
    <w:rsid w:val="0093728F"/>
    <w:rsid w:val="00941BC9"/>
    <w:rsid w:val="00942E85"/>
    <w:rsid w:val="0094479C"/>
    <w:rsid w:val="009515D5"/>
    <w:rsid w:val="0095392E"/>
    <w:rsid w:val="00953E53"/>
    <w:rsid w:val="0095778F"/>
    <w:rsid w:val="00961538"/>
    <w:rsid w:val="00964A43"/>
    <w:rsid w:val="009653D3"/>
    <w:rsid w:val="00970874"/>
    <w:rsid w:val="00971CC0"/>
    <w:rsid w:val="00972C4F"/>
    <w:rsid w:val="0097493C"/>
    <w:rsid w:val="0097591D"/>
    <w:rsid w:val="0098036E"/>
    <w:rsid w:val="00980DBF"/>
    <w:rsid w:val="009916CD"/>
    <w:rsid w:val="00991CDA"/>
    <w:rsid w:val="0099214A"/>
    <w:rsid w:val="009926C3"/>
    <w:rsid w:val="00993795"/>
    <w:rsid w:val="00996181"/>
    <w:rsid w:val="00997E23"/>
    <w:rsid w:val="009A2D55"/>
    <w:rsid w:val="009A5541"/>
    <w:rsid w:val="009B19F1"/>
    <w:rsid w:val="009B49A6"/>
    <w:rsid w:val="009B5650"/>
    <w:rsid w:val="009C18C0"/>
    <w:rsid w:val="009C6564"/>
    <w:rsid w:val="009C6FC9"/>
    <w:rsid w:val="009D3D58"/>
    <w:rsid w:val="009D42E1"/>
    <w:rsid w:val="009D5096"/>
    <w:rsid w:val="009D6AA9"/>
    <w:rsid w:val="009D721A"/>
    <w:rsid w:val="009D78A2"/>
    <w:rsid w:val="009E334B"/>
    <w:rsid w:val="009E499B"/>
    <w:rsid w:val="009E4CA7"/>
    <w:rsid w:val="009E58F2"/>
    <w:rsid w:val="009E5B17"/>
    <w:rsid w:val="009E66B1"/>
    <w:rsid w:val="009E690B"/>
    <w:rsid w:val="009F0B89"/>
    <w:rsid w:val="009F196C"/>
    <w:rsid w:val="009F1CD3"/>
    <w:rsid w:val="009F32BA"/>
    <w:rsid w:val="009F500A"/>
    <w:rsid w:val="009F6FED"/>
    <w:rsid w:val="009F7A01"/>
    <w:rsid w:val="00A000A0"/>
    <w:rsid w:val="00A01AB5"/>
    <w:rsid w:val="00A07FAC"/>
    <w:rsid w:val="00A149BE"/>
    <w:rsid w:val="00A20DFA"/>
    <w:rsid w:val="00A21FAA"/>
    <w:rsid w:val="00A232C1"/>
    <w:rsid w:val="00A2589A"/>
    <w:rsid w:val="00A2594E"/>
    <w:rsid w:val="00A25E91"/>
    <w:rsid w:val="00A26DD8"/>
    <w:rsid w:val="00A32A48"/>
    <w:rsid w:val="00A32E8B"/>
    <w:rsid w:val="00A33376"/>
    <w:rsid w:val="00A34A3D"/>
    <w:rsid w:val="00A34FA1"/>
    <w:rsid w:val="00A43C32"/>
    <w:rsid w:val="00A45AF4"/>
    <w:rsid w:val="00A45F56"/>
    <w:rsid w:val="00A51299"/>
    <w:rsid w:val="00A5215C"/>
    <w:rsid w:val="00A55CFF"/>
    <w:rsid w:val="00A56111"/>
    <w:rsid w:val="00A6180E"/>
    <w:rsid w:val="00A61D88"/>
    <w:rsid w:val="00A638D7"/>
    <w:rsid w:val="00A6550E"/>
    <w:rsid w:val="00A6680D"/>
    <w:rsid w:val="00A66E48"/>
    <w:rsid w:val="00A70F5A"/>
    <w:rsid w:val="00A71D3B"/>
    <w:rsid w:val="00A7228D"/>
    <w:rsid w:val="00A73277"/>
    <w:rsid w:val="00A76373"/>
    <w:rsid w:val="00A76E28"/>
    <w:rsid w:val="00A82167"/>
    <w:rsid w:val="00A841FD"/>
    <w:rsid w:val="00A85854"/>
    <w:rsid w:val="00A878AC"/>
    <w:rsid w:val="00A90456"/>
    <w:rsid w:val="00A912EB"/>
    <w:rsid w:val="00A94539"/>
    <w:rsid w:val="00A95850"/>
    <w:rsid w:val="00A95F58"/>
    <w:rsid w:val="00A977B4"/>
    <w:rsid w:val="00AA18CB"/>
    <w:rsid w:val="00AA27EC"/>
    <w:rsid w:val="00AA3EE4"/>
    <w:rsid w:val="00AA6569"/>
    <w:rsid w:val="00AB0ECA"/>
    <w:rsid w:val="00AB1149"/>
    <w:rsid w:val="00AB596C"/>
    <w:rsid w:val="00AC2881"/>
    <w:rsid w:val="00AC3694"/>
    <w:rsid w:val="00AC442A"/>
    <w:rsid w:val="00AC4532"/>
    <w:rsid w:val="00AC5539"/>
    <w:rsid w:val="00AD0A81"/>
    <w:rsid w:val="00AD0FBF"/>
    <w:rsid w:val="00AD237D"/>
    <w:rsid w:val="00AD3F67"/>
    <w:rsid w:val="00AD50AB"/>
    <w:rsid w:val="00AD5F19"/>
    <w:rsid w:val="00AD68B0"/>
    <w:rsid w:val="00AD6F27"/>
    <w:rsid w:val="00AE215F"/>
    <w:rsid w:val="00AE31E3"/>
    <w:rsid w:val="00AE602D"/>
    <w:rsid w:val="00AE73BB"/>
    <w:rsid w:val="00AF05BC"/>
    <w:rsid w:val="00AF104E"/>
    <w:rsid w:val="00AF2BB6"/>
    <w:rsid w:val="00AF4D99"/>
    <w:rsid w:val="00AF69C9"/>
    <w:rsid w:val="00AF7AFB"/>
    <w:rsid w:val="00B00C09"/>
    <w:rsid w:val="00B018E0"/>
    <w:rsid w:val="00B01AAF"/>
    <w:rsid w:val="00B048DB"/>
    <w:rsid w:val="00B1043C"/>
    <w:rsid w:val="00B10B81"/>
    <w:rsid w:val="00B12FE3"/>
    <w:rsid w:val="00B132F6"/>
    <w:rsid w:val="00B13E44"/>
    <w:rsid w:val="00B15A0B"/>
    <w:rsid w:val="00B15B8F"/>
    <w:rsid w:val="00B17287"/>
    <w:rsid w:val="00B209A7"/>
    <w:rsid w:val="00B20F33"/>
    <w:rsid w:val="00B2122A"/>
    <w:rsid w:val="00B22732"/>
    <w:rsid w:val="00B24767"/>
    <w:rsid w:val="00B25A7A"/>
    <w:rsid w:val="00B300D9"/>
    <w:rsid w:val="00B312DC"/>
    <w:rsid w:val="00B3392B"/>
    <w:rsid w:val="00B35DEE"/>
    <w:rsid w:val="00B40253"/>
    <w:rsid w:val="00B41DA4"/>
    <w:rsid w:val="00B436CE"/>
    <w:rsid w:val="00B45644"/>
    <w:rsid w:val="00B45CF1"/>
    <w:rsid w:val="00B51304"/>
    <w:rsid w:val="00B51C32"/>
    <w:rsid w:val="00B546FA"/>
    <w:rsid w:val="00B54C75"/>
    <w:rsid w:val="00B56BF2"/>
    <w:rsid w:val="00B57F85"/>
    <w:rsid w:val="00B60451"/>
    <w:rsid w:val="00B613E4"/>
    <w:rsid w:val="00B61B6E"/>
    <w:rsid w:val="00B66B42"/>
    <w:rsid w:val="00B6736C"/>
    <w:rsid w:val="00B71AFF"/>
    <w:rsid w:val="00B72BD6"/>
    <w:rsid w:val="00B757D1"/>
    <w:rsid w:val="00B769F0"/>
    <w:rsid w:val="00B7774F"/>
    <w:rsid w:val="00B84E79"/>
    <w:rsid w:val="00B8515D"/>
    <w:rsid w:val="00B90CD6"/>
    <w:rsid w:val="00BA3E23"/>
    <w:rsid w:val="00BA446C"/>
    <w:rsid w:val="00BA5075"/>
    <w:rsid w:val="00BA5B37"/>
    <w:rsid w:val="00BA5CB6"/>
    <w:rsid w:val="00BA6BF2"/>
    <w:rsid w:val="00BB003D"/>
    <w:rsid w:val="00BB255A"/>
    <w:rsid w:val="00BB3877"/>
    <w:rsid w:val="00BB397D"/>
    <w:rsid w:val="00BB4662"/>
    <w:rsid w:val="00BB6C32"/>
    <w:rsid w:val="00BC5E26"/>
    <w:rsid w:val="00BC78D8"/>
    <w:rsid w:val="00BD0066"/>
    <w:rsid w:val="00BD5F4E"/>
    <w:rsid w:val="00BD6841"/>
    <w:rsid w:val="00BD7E4A"/>
    <w:rsid w:val="00BE04BA"/>
    <w:rsid w:val="00BE0F43"/>
    <w:rsid w:val="00BE3747"/>
    <w:rsid w:val="00BE4724"/>
    <w:rsid w:val="00BE5752"/>
    <w:rsid w:val="00BE63E6"/>
    <w:rsid w:val="00BE6AE7"/>
    <w:rsid w:val="00BE7396"/>
    <w:rsid w:val="00BE7D6D"/>
    <w:rsid w:val="00BF2CDB"/>
    <w:rsid w:val="00BF3916"/>
    <w:rsid w:val="00BF4DF9"/>
    <w:rsid w:val="00BF7256"/>
    <w:rsid w:val="00BF78ED"/>
    <w:rsid w:val="00BF78F1"/>
    <w:rsid w:val="00C06EF6"/>
    <w:rsid w:val="00C12058"/>
    <w:rsid w:val="00C142FD"/>
    <w:rsid w:val="00C14F97"/>
    <w:rsid w:val="00C150BB"/>
    <w:rsid w:val="00C1639E"/>
    <w:rsid w:val="00C17A60"/>
    <w:rsid w:val="00C20226"/>
    <w:rsid w:val="00C20296"/>
    <w:rsid w:val="00C20905"/>
    <w:rsid w:val="00C24A32"/>
    <w:rsid w:val="00C254BA"/>
    <w:rsid w:val="00C2646C"/>
    <w:rsid w:val="00C26AFE"/>
    <w:rsid w:val="00C26F68"/>
    <w:rsid w:val="00C2711D"/>
    <w:rsid w:val="00C30083"/>
    <w:rsid w:val="00C308A5"/>
    <w:rsid w:val="00C33BD9"/>
    <w:rsid w:val="00C34AE5"/>
    <w:rsid w:val="00C36B94"/>
    <w:rsid w:val="00C37AE8"/>
    <w:rsid w:val="00C413EC"/>
    <w:rsid w:val="00C4535F"/>
    <w:rsid w:val="00C46EB2"/>
    <w:rsid w:val="00C50985"/>
    <w:rsid w:val="00C51DA3"/>
    <w:rsid w:val="00C54964"/>
    <w:rsid w:val="00C56C44"/>
    <w:rsid w:val="00C621E8"/>
    <w:rsid w:val="00C6323E"/>
    <w:rsid w:val="00C64A21"/>
    <w:rsid w:val="00C6584A"/>
    <w:rsid w:val="00C6752C"/>
    <w:rsid w:val="00C703E2"/>
    <w:rsid w:val="00C712EA"/>
    <w:rsid w:val="00C718CE"/>
    <w:rsid w:val="00C73071"/>
    <w:rsid w:val="00C73B8E"/>
    <w:rsid w:val="00C76828"/>
    <w:rsid w:val="00C771DB"/>
    <w:rsid w:val="00C82B2A"/>
    <w:rsid w:val="00C83373"/>
    <w:rsid w:val="00C84550"/>
    <w:rsid w:val="00C84CD8"/>
    <w:rsid w:val="00C85B06"/>
    <w:rsid w:val="00C85EF3"/>
    <w:rsid w:val="00C8717F"/>
    <w:rsid w:val="00C91136"/>
    <w:rsid w:val="00C935FB"/>
    <w:rsid w:val="00C95439"/>
    <w:rsid w:val="00C95B29"/>
    <w:rsid w:val="00C95FEE"/>
    <w:rsid w:val="00C96048"/>
    <w:rsid w:val="00CA494F"/>
    <w:rsid w:val="00CA4A51"/>
    <w:rsid w:val="00CA4B0D"/>
    <w:rsid w:val="00CA7340"/>
    <w:rsid w:val="00CB3253"/>
    <w:rsid w:val="00CB5357"/>
    <w:rsid w:val="00CB65F0"/>
    <w:rsid w:val="00CB6EEE"/>
    <w:rsid w:val="00CB7D58"/>
    <w:rsid w:val="00CC0002"/>
    <w:rsid w:val="00CC134B"/>
    <w:rsid w:val="00CC1C8C"/>
    <w:rsid w:val="00CC4D72"/>
    <w:rsid w:val="00CC5CB2"/>
    <w:rsid w:val="00CC5F52"/>
    <w:rsid w:val="00CC61A0"/>
    <w:rsid w:val="00CD7D76"/>
    <w:rsid w:val="00CD7FE3"/>
    <w:rsid w:val="00CE3D7B"/>
    <w:rsid w:val="00CE3FBB"/>
    <w:rsid w:val="00CE6DAE"/>
    <w:rsid w:val="00CF02F1"/>
    <w:rsid w:val="00CF0519"/>
    <w:rsid w:val="00CF0D14"/>
    <w:rsid w:val="00CF6297"/>
    <w:rsid w:val="00CF7980"/>
    <w:rsid w:val="00D013ED"/>
    <w:rsid w:val="00D01576"/>
    <w:rsid w:val="00D02B10"/>
    <w:rsid w:val="00D02F09"/>
    <w:rsid w:val="00D077BB"/>
    <w:rsid w:val="00D14381"/>
    <w:rsid w:val="00D14761"/>
    <w:rsid w:val="00D1607F"/>
    <w:rsid w:val="00D20B30"/>
    <w:rsid w:val="00D21DCE"/>
    <w:rsid w:val="00D22208"/>
    <w:rsid w:val="00D2277E"/>
    <w:rsid w:val="00D22AE8"/>
    <w:rsid w:val="00D24546"/>
    <w:rsid w:val="00D25A5A"/>
    <w:rsid w:val="00D25B94"/>
    <w:rsid w:val="00D277EB"/>
    <w:rsid w:val="00D27C32"/>
    <w:rsid w:val="00D3098D"/>
    <w:rsid w:val="00D32BDE"/>
    <w:rsid w:val="00D33961"/>
    <w:rsid w:val="00D40D3A"/>
    <w:rsid w:val="00D41516"/>
    <w:rsid w:val="00D42F5E"/>
    <w:rsid w:val="00D42FBA"/>
    <w:rsid w:val="00D432A2"/>
    <w:rsid w:val="00D460E3"/>
    <w:rsid w:val="00D461F4"/>
    <w:rsid w:val="00D55043"/>
    <w:rsid w:val="00D5529D"/>
    <w:rsid w:val="00D63452"/>
    <w:rsid w:val="00D65226"/>
    <w:rsid w:val="00D65E92"/>
    <w:rsid w:val="00D6627E"/>
    <w:rsid w:val="00D7622F"/>
    <w:rsid w:val="00D76776"/>
    <w:rsid w:val="00D768F4"/>
    <w:rsid w:val="00D777F1"/>
    <w:rsid w:val="00D802A6"/>
    <w:rsid w:val="00D812F8"/>
    <w:rsid w:val="00D82BD8"/>
    <w:rsid w:val="00D82FDA"/>
    <w:rsid w:val="00D84D45"/>
    <w:rsid w:val="00D8504A"/>
    <w:rsid w:val="00D8549F"/>
    <w:rsid w:val="00D86105"/>
    <w:rsid w:val="00D872BE"/>
    <w:rsid w:val="00D87DCE"/>
    <w:rsid w:val="00D91AB5"/>
    <w:rsid w:val="00D92843"/>
    <w:rsid w:val="00D93035"/>
    <w:rsid w:val="00D93E20"/>
    <w:rsid w:val="00D940B6"/>
    <w:rsid w:val="00D94B1F"/>
    <w:rsid w:val="00D9527F"/>
    <w:rsid w:val="00D956FD"/>
    <w:rsid w:val="00D97EB3"/>
    <w:rsid w:val="00DA1997"/>
    <w:rsid w:val="00DA25F1"/>
    <w:rsid w:val="00DA46C0"/>
    <w:rsid w:val="00DA579E"/>
    <w:rsid w:val="00DA6627"/>
    <w:rsid w:val="00DA728E"/>
    <w:rsid w:val="00DA7405"/>
    <w:rsid w:val="00DA7FF7"/>
    <w:rsid w:val="00DB2A04"/>
    <w:rsid w:val="00DB3A9F"/>
    <w:rsid w:val="00DB3C95"/>
    <w:rsid w:val="00DB4255"/>
    <w:rsid w:val="00DB4380"/>
    <w:rsid w:val="00DB4EEE"/>
    <w:rsid w:val="00DB6CB0"/>
    <w:rsid w:val="00DB7DBD"/>
    <w:rsid w:val="00DC0214"/>
    <w:rsid w:val="00DC2046"/>
    <w:rsid w:val="00DC21EC"/>
    <w:rsid w:val="00DC22A9"/>
    <w:rsid w:val="00DC62DC"/>
    <w:rsid w:val="00DD051F"/>
    <w:rsid w:val="00DD106F"/>
    <w:rsid w:val="00DD29AB"/>
    <w:rsid w:val="00DD6142"/>
    <w:rsid w:val="00DE16EE"/>
    <w:rsid w:val="00DE2EEA"/>
    <w:rsid w:val="00DE400F"/>
    <w:rsid w:val="00DE4060"/>
    <w:rsid w:val="00DE4F7E"/>
    <w:rsid w:val="00DE5580"/>
    <w:rsid w:val="00DF4298"/>
    <w:rsid w:val="00DF6681"/>
    <w:rsid w:val="00DF6AE1"/>
    <w:rsid w:val="00DF6CF5"/>
    <w:rsid w:val="00DF7335"/>
    <w:rsid w:val="00E005ED"/>
    <w:rsid w:val="00E00B46"/>
    <w:rsid w:val="00E01D69"/>
    <w:rsid w:val="00E04E1F"/>
    <w:rsid w:val="00E0560E"/>
    <w:rsid w:val="00E06A10"/>
    <w:rsid w:val="00E07E83"/>
    <w:rsid w:val="00E1179F"/>
    <w:rsid w:val="00E118A9"/>
    <w:rsid w:val="00E126E1"/>
    <w:rsid w:val="00E129D5"/>
    <w:rsid w:val="00E12BBA"/>
    <w:rsid w:val="00E13A7A"/>
    <w:rsid w:val="00E16B30"/>
    <w:rsid w:val="00E30AEB"/>
    <w:rsid w:val="00E315D9"/>
    <w:rsid w:val="00E34ACE"/>
    <w:rsid w:val="00E3535B"/>
    <w:rsid w:val="00E36BDA"/>
    <w:rsid w:val="00E36D4A"/>
    <w:rsid w:val="00E37EC2"/>
    <w:rsid w:val="00E4077F"/>
    <w:rsid w:val="00E41D6C"/>
    <w:rsid w:val="00E4347B"/>
    <w:rsid w:val="00E5071C"/>
    <w:rsid w:val="00E52F27"/>
    <w:rsid w:val="00E5506E"/>
    <w:rsid w:val="00E552C3"/>
    <w:rsid w:val="00E5D207"/>
    <w:rsid w:val="00E625E6"/>
    <w:rsid w:val="00E6272F"/>
    <w:rsid w:val="00E63FB1"/>
    <w:rsid w:val="00E6465A"/>
    <w:rsid w:val="00E65695"/>
    <w:rsid w:val="00E65769"/>
    <w:rsid w:val="00E667FA"/>
    <w:rsid w:val="00E67C57"/>
    <w:rsid w:val="00E706D8"/>
    <w:rsid w:val="00E70ACB"/>
    <w:rsid w:val="00E74CC2"/>
    <w:rsid w:val="00E74F61"/>
    <w:rsid w:val="00E81F3D"/>
    <w:rsid w:val="00E843EB"/>
    <w:rsid w:val="00E855B3"/>
    <w:rsid w:val="00E862EE"/>
    <w:rsid w:val="00E871ED"/>
    <w:rsid w:val="00E8794E"/>
    <w:rsid w:val="00E94C91"/>
    <w:rsid w:val="00E970FE"/>
    <w:rsid w:val="00E97DEE"/>
    <w:rsid w:val="00EA3497"/>
    <w:rsid w:val="00EA7B96"/>
    <w:rsid w:val="00EB39AC"/>
    <w:rsid w:val="00EB400A"/>
    <w:rsid w:val="00EC30DB"/>
    <w:rsid w:val="00EC3998"/>
    <w:rsid w:val="00EC4368"/>
    <w:rsid w:val="00EC4674"/>
    <w:rsid w:val="00ED0136"/>
    <w:rsid w:val="00ED1351"/>
    <w:rsid w:val="00ED1AB2"/>
    <w:rsid w:val="00ED2AC6"/>
    <w:rsid w:val="00ED4BBA"/>
    <w:rsid w:val="00ED5288"/>
    <w:rsid w:val="00ED579E"/>
    <w:rsid w:val="00EE117B"/>
    <w:rsid w:val="00EE1833"/>
    <w:rsid w:val="00EE3083"/>
    <w:rsid w:val="00EE6139"/>
    <w:rsid w:val="00EF0927"/>
    <w:rsid w:val="00EF1658"/>
    <w:rsid w:val="00EF222A"/>
    <w:rsid w:val="00EF3E24"/>
    <w:rsid w:val="00EF3EF6"/>
    <w:rsid w:val="00EF42AF"/>
    <w:rsid w:val="00EF49A9"/>
    <w:rsid w:val="00EF74CB"/>
    <w:rsid w:val="00F00486"/>
    <w:rsid w:val="00F01B6B"/>
    <w:rsid w:val="00F028E4"/>
    <w:rsid w:val="00F05C3D"/>
    <w:rsid w:val="00F06D71"/>
    <w:rsid w:val="00F076B2"/>
    <w:rsid w:val="00F0785E"/>
    <w:rsid w:val="00F13849"/>
    <w:rsid w:val="00F13AFE"/>
    <w:rsid w:val="00F14804"/>
    <w:rsid w:val="00F14EE3"/>
    <w:rsid w:val="00F1717C"/>
    <w:rsid w:val="00F216F9"/>
    <w:rsid w:val="00F22CF7"/>
    <w:rsid w:val="00F2439E"/>
    <w:rsid w:val="00F258DE"/>
    <w:rsid w:val="00F26039"/>
    <w:rsid w:val="00F2792E"/>
    <w:rsid w:val="00F33C79"/>
    <w:rsid w:val="00F340A5"/>
    <w:rsid w:val="00F344E7"/>
    <w:rsid w:val="00F34D75"/>
    <w:rsid w:val="00F34DEC"/>
    <w:rsid w:val="00F36159"/>
    <w:rsid w:val="00F36347"/>
    <w:rsid w:val="00F406DB"/>
    <w:rsid w:val="00F40B65"/>
    <w:rsid w:val="00F50346"/>
    <w:rsid w:val="00F51547"/>
    <w:rsid w:val="00F51703"/>
    <w:rsid w:val="00F51E52"/>
    <w:rsid w:val="00F53094"/>
    <w:rsid w:val="00F53242"/>
    <w:rsid w:val="00F54656"/>
    <w:rsid w:val="00F54659"/>
    <w:rsid w:val="00F55533"/>
    <w:rsid w:val="00F55BA1"/>
    <w:rsid w:val="00F60AAF"/>
    <w:rsid w:val="00F61ED0"/>
    <w:rsid w:val="00F636CF"/>
    <w:rsid w:val="00F63ED7"/>
    <w:rsid w:val="00F64ECA"/>
    <w:rsid w:val="00F653E0"/>
    <w:rsid w:val="00F65FE4"/>
    <w:rsid w:val="00F66B07"/>
    <w:rsid w:val="00F67573"/>
    <w:rsid w:val="00F706A0"/>
    <w:rsid w:val="00F728AE"/>
    <w:rsid w:val="00F7428A"/>
    <w:rsid w:val="00F80FC3"/>
    <w:rsid w:val="00F81350"/>
    <w:rsid w:val="00F834DC"/>
    <w:rsid w:val="00F86D02"/>
    <w:rsid w:val="00F87F55"/>
    <w:rsid w:val="00F90F25"/>
    <w:rsid w:val="00F91F90"/>
    <w:rsid w:val="00F934F5"/>
    <w:rsid w:val="00FA0073"/>
    <w:rsid w:val="00FA0D94"/>
    <w:rsid w:val="00FA14A5"/>
    <w:rsid w:val="00FA2A05"/>
    <w:rsid w:val="00FA2D82"/>
    <w:rsid w:val="00FA369A"/>
    <w:rsid w:val="00FA480A"/>
    <w:rsid w:val="00FA4F27"/>
    <w:rsid w:val="00FA5664"/>
    <w:rsid w:val="00FA5E8F"/>
    <w:rsid w:val="00FA665E"/>
    <w:rsid w:val="00FA7FE2"/>
    <w:rsid w:val="00FB4F70"/>
    <w:rsid w:val="00FB56B6"/>
    <w:rsid w:val="00FC146D"/>
    <w:rsid w:val="00FC2337"/>
    <w:rsid w:val="00FC33E4"/>
    <w:rsid w:val="00FC36DE"/>
    <w:rsid w:val="00FC436F"/>
    <w:rsid w:val="00FC501B"/>
    <w:rsid w:val="00FC56BE"/>
    <w:rsid w:val="00FC6452"/>
    <w:rsid w:val="00FD06A4"/>
    <w:rsid w:val="00FD26CE"/>
    <w:rsid w:val="00FD2F46"/>
    <w:rsid w:val="00FD36F8"/>
    <w:rsid w:val="00FD5070"/>
    <w:rsid w:val="00FD5A30"/>
    <w:rsid w:val="00FE1051"/>
    <w:rsid w:val="00FE2848"/>
    <w:rsid w:val="00FE2C1F"/>
    <w:rsid w:val="00FE3ACF"/>
    <w:rsid w:val="00FE4863"/>
    <w:rsid w:val="00FE5D09"/>
    <w:rsid w:val="00FF0B2E"/>
    <w:rsid w:val="00FF36CD"/>
    <w:rsid w:val="00FF385C"/>
    <w:rsid w:val="00FF4321"/>
    <w:rsid w:val="00FF5EE1"/>
    <w:rsid w:val="014593AB"/>
    <w:rsid w:val="01F8ED8E"/>
    <w:rsid w:val="022AC8B4"/>
    <w:rsid w:val="0232F5A8"/>
    <w:rsid w:val="023EADE5"/>
    <w:rsid w:val="025159A0"/>
    <w:rsid w:val="0272412F"/>
    <w:rsid w:val="02FE97BC"/>
    <w:rsid w:val="0328E106"/>
    <w:rsid w:val="0337468C"/>
    <w:rsid w:val="038E7F44"/>
    <w:rsid w:val="0451DD9F"/>
    <w:rsid w:val="046E0A77"/>
    <w:rsid w:val="047ADC0A"/>
    <w:rsid w:val="04896D6B"/>
    <w:rsid w:val="048A39E2"/>
    <w:rsid w:val="0494ED41"/>
    <w:rsid w:val="04C59250"/>
    <w:rsid w:val="04D63962"/>
    <w:rsid w:val="053B8EFD"/>
    <w:rsid w:val="055A50F1"/>
    <w:rsid w:val="05A13BBF"/>
    <w:rsid w:val="05D6A42D"/>
    <w:rsid w:val="05FE3F72"/>
    <w:rsid w:val="0646FB42"/>
    <w:rsid w:val="0685C779"/>
    <w:rsid w:val="06AD229C"/>
    <w:rsid w:val="0733BE4C"/>
    <w:rsid w:val="07A8AE12"/>
    <w:rsid w:val="07C076B5"/>
    <w:rsid w:val="07DC9782"/>
    <w:rsid w:val="07E8701E"/>
    <w:rsid w:val="08784674"/>
    <w:rsid w:val="08D6512A"/>
    <w:rsid w:val="08DD4196"/>
    <w:rsid w:val="0913271E"/>
    <w:rsid w:val="0934C282"/>
    <w:rsid w:val="09978DF6"/>
    <w:rsid w:val="09A565F8"/>
    <w:rsid w:val="09BA846E"/>
    <w:rsid w:val="0A072AD2"/>
    <w:rsid w:val="0A18A159"/>
    <w:rsid w:val="0A6339C4"/>
    <w:rsid w:val="0A735F31"/>
    <w:rsid w:val="0A794965"/>
    <w:rsid w:val="0AFCAE65"/>
    <w:rsid w:val="0BDE0173"/>
    <w:rsid w:val="0BF06FDA"/>
    <w:rsid w:val="0C7DAE42"/>
    <w:rsid w:val="0D05A978"/>
    <w:rsid w:val="0D0DF5F0"/>
    <w:rsid w:val="0D389A53"/>
    <w:rsid w:val="0D3EF119"/>
    <w:rsid w:val="0D69AD93"/>
    <w:rsid w:val="0D75600B"/>
    <w:rsid w:val="0DB90FF1"/>
    <w:rsid w:val="0DDDB03B"/>
    <w:rsid w:val="0E59D2B7"/>
    <w:rsid w:val="0E7AFE5C"/>
    <w:rsid w:val="0EE98131"/>
    <w:rsid w:val="0EF0D27A"/>
    <w:rsid w:val="0EF38852"/>
    <w:rsid w:val="0F0624C1"/>
    <w:rsid w:val="0F149D3A"/>
    <w:rsid w:val="0F3A6F88"/>
    <w:rsid w:val="0FAB54ED"/>
    <w:rsid w:val="1023F2EB"/>
    <w:rsid w:val="109D666A"/>
    <w:rsid w:val="10C89082"/>
    <w:rsid w:val="10D73ABC"/>
    <w:rsid w:val="114583AB"/>
    <w:rsid w:val="118258D6"/>
    <w:rsid w:val="11868A9E"/>
    <w:rsid w:val="11A9BE47"/>
    <w:rsid w:val="11CB2203"/>
    <w:rsid w:val="11FA68CF"/>
    <w:rsid w:val="129983A4"/>
    <w:rsid w:val="12B87AEB"/>
    <w:rsid w:val="12D8C628"/>
    <w:rsid w:val="130CE56E"/>
    <w:rsid w:val="138DAEB2"/>
    <w:rsid w:val="13DDF967"/>
    <w:rsid w:val="13F6EC4F"/>
    <w:rsid w:val="1440A2A9"/>
    <w:rsid w:val="14B9F998"/>
    <w:rsid w:val="14C73662"/>
    <w:rsid w:val="14D3B1F4"/>
    <w:rsid w:val="14DD3216"/>
    <w:rsid w:val="15DBE184"/>
    <w:rsid w:val="15EEDC32"/>
    <w:rsid w:val="15F02922"/>
    <w:rsid w:val="160C9C63"/>
    <w:rsid w:val="16290BB0"/>
    <w:rsid w:val="1634DEAD"/>
    <w:rsid w:val="1665BB98"/>
    <w:rsid w:val="1667799C"/>
    <w:rsid w:val="16CC370F"/>
    <w:rsid w:val="16E775EE"/>
    <w:rsid w:val="16EDD273"/>
    <w:rsid w:val="16F33788"/>
    <w:rsid w:val="17A070DF"/>
    <w:rsid w:val="1830A13F"/>
    <w:rsid w:val="189CFA4E"/>
    <w:rsid w:val="18B3D23E"/>
    <w:rsid w:val="18DAB95A"/>
    <w:rsid w:val="190440CF"/>
    <w:rsid w:val="19289ACA"/>
    <w:rsid w:val="194E386C"/>
    <w:rsid w:val="195E5634"/>
    <w:rsid w:val="196CE876"/>
    <w:rsid w:val="1A204B11"/>
    <w:rsid w:val="1A5B2944"/>
    <w:rsid w:val="1A5D153C"/>
    <w:rsid w:val="1AA8FC97"/>
    <w:rsid w:val="1ACB4ADA"/>
    <w:rsid w:val="1AEEDBCD"/>
    <w:rsid w:val="1BC71E8A"/>
    <w:rsid w:val="1C443580"/>
    <w:rsid w:val="1C87F4A9"/>
    <w:rsid w:val="1CD7469C"/>
    <w:rsid w:val="1CFDCA9E"/>
    <w:rsid w:val="1D0E5111"/>
    <w:rsid w:val="1D4480DD"/>
    <w:rsid w:val="1D62EF28"/>
    <w:rsid w:val="1D8E092C"/>
    <w:rsid w:val="1DC00C18"/>
    <w:rsid w:val="1DC0A413"/>
    <w:rsid w:val="1F1C8885"/>
    <w:rsid w:val="1F42C0EC"/>
    <w:rsid w:val="1FA2E5B1"/>
    <w:rsid w:val="20035D6A"/>
    <w:rsid w:val="200652DE"/>
    <w:rsid w:val="202DC690"/>
    <w:rsid w:val="206E4F1F"/>
    <w:rsid w:val="207ED166"/>
    <w:rsid w:val="20AAEC27"/>
    <w:rsid w:val="214B7440"/>
    <w:rsid w:val="218C0245"/>
    <w:rsid w:val="22E1AB6D"/>
    <w:rsid w:val="234CC088"/>
    <w:rsid w:val="24136B76"/>
    <w:rsid w:val="24205C81"/>
    <w:rsid w:val="243BD403"/>
    <w:rsid w:val="24404431"/>
    <w:rsid w:val="24D55FEF"/>
    <w:rsid w:val="24F655D0"/>
    <w:rsid w:val="25513F31"/>
    <w:rsid w:val="255973C5"/>
    <w:rsid w:val="25E9A578"/>
    <w:rsid w:val="26170BB6"/>
    <w:rsid w:val="26288EC8"/>
    <w:rsid w:val="2668DD05"/>
    <w:rsid w:val="269E0AAE"/>
    <w:rsid w:val="26D51422"/>
    <w:rsid w:val="26E1181F"/>
    <w:rsid w:val="27135D3B"/>
    <w:rsid w:val="273B95C6"/>
    <w:rsid w:val="2743110B"/>
    <w:rsid w:val="275085C5"/>
    <w:rsid w:val="27C7D5E9"/>
    <w:rsid w:val="27CD8DD5"/>
    <w:rsid w:val="28690741"/>
    <w:rsid w:val="28AE9624"/>
    <w:rsid w:val="28CEE0C3"/>
    <w:rsid w:val="29B8812B"/>
    <w:rsid w:val="29BE1345"/>
    <w:rsid w:val="29F39D8D"/>
    <w:rsid w:val="2C0FA4A3"/>
    <w:rsid w:val="2C32F13D"/>
    <w:rsid w:val="2C398806"/>
    <w:rsid w:val="2C43597E"/>
    <w:rsid w:val="2D0A696E"/>
    <w:rsid w:val="2D1C34BF"/>
    <w:rsid w:val="2D2FF8CE"/>
    <w:rsid w:val="2D5D6EA1"/>
    <w:rsid w:val="2D65AD24"/>
    <w:rsid w:val="2D750386"/>
    <w:rsid w:val="2DBA0982"/>
    <w:rsid w:val="2DFE12F2"/>
    <w:rsid w:val="2F2C9AB3"/>
    <w:rsid w:val="2FF56C61"/>
    <w:rsid w:val="306942EA"/>
    <w:rsid w:val="30E6A86F"/>
    <w:rsid w:val="3108D17E"/>
    <w:rsid w:val="310D8C28"/>
    <w:rsid w:val="313F2EDB"/>
    <w:rsid w:val="3154D0BE"/>
    <w:rsid w:val="31A48157"/>
    <w:rsid w:val="31B60C29"/>
    <w:rsid w:val="31BDF9DB"/>
    <w:rsid w:val="320CCCC7"/>
    <w:rsid w:val="327F1155"/>
    <w:rsid w:val="337F8A0F"/>
    <w:rsid w:val="3467935A"/>
    <w:rsid w:val="349361EC"/>
    <w:rsid w:val="35AD3952"/>
    <w:rsid w:val="3657D7F5"/>
    <w:rsid w:val="36AE73FD"/>
    <w:rsid w:val="36E584BD"/>
    <w:rsid w:val="36FCE872"/>
    <w:rsid w:val="37316D90"/>
    <w:rsid w:val="3746DEF3"/>
    <w:rsid w:val="37498F8C"/>
    <w:rsid w:val="378DF945"/>
    <w:rsid w:val="37B9FD8C"/>
    <w:rsid w:val="37E2CFC5"/>
    <w:rsid w:val="383A6769"/>
    <w:rsid w:val="385B6360"/>
    <w:rsid w:val="39090D27"/>
    <w:rsid w:val="39A69BBC"/>
    <w:rsid w:val="39BE6D7F"/>
    <w:rsid w:val="39C37635"/>
    <w:rsid w:val="3A00A8E2"/>
    <w:rsid w:val="3A6A1647"/>
    <w:rsid w:val="3AD1F85D"/>
    <w:rsid w:val="3B1462E6"/>
    <w:rsid w:val="3B5DDB94"/>
    <w:rsid w:val="3BDB0B39"/>
    <w:rsid w:val="3D00D35E"/>
    <w:rsid w:val="3D6DF90A"/>
    <w:rsid w:val="3E7F2109"/>
    <w:rsid w:val="3E8EB08B"/>
    <w:rsid w:val="3E9E8F8E"/>
    <w:rsid w:val="3ECEF8A9"/>
    <w:rsid w:val="3ED650B2"/>
    <w:rsid w:val="3F47BE4F"/>
    <w:rsid w:val="3F572F77"/>
    <w:rsid w:val="40370917"/>
    <w:rsid w:val="40575A17"/>
    <w:rsid w:val="40F6D508"/>
    <w:rsid w:val="410FBEE4"/>
    <w:rsid w:val="41EB1B67"/>
    <w:rsid w:val="42521214"/>
    <w:rsid w:val="42B0E1E5"/>
    <w:rsid w:val="43036AEA"/>
    <w:rsid w:val="431543B4"/>
    <w:rsid w:val="431B06C5"/>
    <w:rsid w:val="4357762C"/>
    <w:rsid w:val="43D9F8E5"/>
    <w:rsid w:val="43F573D9"/>
    <w:rsid w:val="44490393"/>
    <w:rsid w:val="44C39750"/>
    <w:rsid w:val="44DF4153"/>
    <w:rsid w:val="44FEEFBE"/>
    <w:rsid w:val="450AD6C8"/>
    <w:rsid w:val="450F0791"/>
    <w:rsid w:val="4520BC57"/>
    <w:rsid w:val="45AAA08E"/>
    <w:rsid w:val="45D53E79"/>
    <w:rsid w:val="464EDDAF"/>
    <w:rsid w:val="4683FA8D"/>
    <w:rsid w:val="469CA452"/>
    <w:rsid w:val="46F56221"/>
    <w:rsid w:val="471720B9"/>
    <w:rsid w:val="48167627"/>
    <w:rsid w:val="48486BD7"/>
    <w:rsid w:val="4849BFC0"/>
    <w:rsid w:val="4892FF3D"/>
    <w:rsid w:val="4894AA5A"/>
    <w:rsid w:val="48FCECA6"/>
    <w:rsid w:val="49141B79"/>
    <w:rsid w:val="494DD132"/>
    <w:rsid w:val="496D4F99"/>
    <w:rsid w:val="49986709"/>
    <w:rsid w:val="4A07A5CE"/>
    <w:rsid w:val="4A150ABF"/>
    <w:rsid w:val="4A1628C5"/>
    <w:rsid w:val="4A209C42"/>
    <w:rsid w:val="4A62CD34"/>
    <w:rsid w:val="4AD0B40A"/>
    <w:rsid w:val="4AE80B12"/>
    <w:rsid w:val="4B2C08C6"/>
    <w:rsid w:val="4B83D677"/>
    <w:rsid w:val="4C4FC9FB"/>
    <w:rsid w:val="4D08825F"/>
    <w:rsid w:val="4D675FAE"/>
    <w:rsid w:val="4DD101F2"/>
    <w:rsid w:val="4DE339E3"/>
    <w:rsid w:val="4E1BB3BE"/>
    <w:rsid w:val="4E3AB5A2"/>
    <w:rsid w:val="4E6A027C"/>
    <w:rsid w:val="4E903BC4"/>
    <w:rsid w:val="4EBB77BD"/>
    <w:rsid w:val="4EBE3920"/>
    <w:rsid w:val="4F4D4AB1"/>
    <w:rsid w:val="4FCD54FF"/>
    <w:rsid w:val="4FEBA0B4"/>
    <w:rsid w:val="5030D949"/>
    <w:rsid w:val="507068C6"/>
    <w:rsid w:val="5112A45E"/>
    <w:rsid w:val="5146383F"/>
    <w:rsid w:val="51504268"/>
    <w:rsid w:val="5157E40E"/>
    <w:rsid w:val="519353EE"/>
    <w:rsid w:val="51B4C74D"/>
    <w:rsid w:val="520CDDA2"/>
    <w:rsid w:val="525BE5B9"/>
    <w:rsid w:val="528B9C45"/>
    <w:rsid w:val="52C3BB63"/>
    <w:rsid w:val="52ECE52B"/>
    <w:rsid w:val="5325EA14"/>
    <w:rsid w:val="5396CE55"/>
    <w:rsid w:val="53A95606"/>
    <w:rsid w:val="53C7944E"/>
    <w:rsid w:val="54545070"/>
    <w:rsid w:val="545E0143"/>
    <w:rsid w:val="54C22AAE"/>
    <w:rsid w:val="54D8DF59"/>
    <w:rsid w:val="54FC1C6C"/>
    <w:rsid w:val="5535FEED"/>
    <w:rsid w:val="55594FAD"/>
    <w:rsid w:val="55816CDB"/>
    <w:rsid w:val="559454A9"/>
    <w:rsid w:val="559B4130"/>
    <w:rsid w:val="56070E83"/>
    <w:rsid w:val="5628F167"/>
    <w:rsid w:val="563FCFDA"/>
    <w:rsid w:val="565097FE"/>
    <w:rsid w:val="56617A04"/>
    <w:rsid w:val="567F8E90"/>
    <w:rsid w:val="56D1089E"/>
    <w:rsid w:val="56DBAE3B"/>
    <w:rsid w:val="571FBB4C"/>
    <w:rsid w:val="574E40B5"/>
    <w:rsid w:val="575D1AF4"/>
    <w:rsid w:val="57602DFC"/>
    <w:rsid w:val="57C3A17A"/>
    <w:rsid w:val="58EEE651"/>
    <w:rsid w:val="5A01D201"/>
    <w:rsid w:val="5A1A1424"/>
    <w:rsid w:val="5A20F84B"/>
    <w:rsid w:val="5A4FFA50"/>
    <w:rsid w:val="5A6E9C6E"/>
    <w:rsid w:val="5A9AA617"/>
    <w:rsid w:val="5AC21EE9"/>
    <w:rsid w:val="5AE43D31"/>
    <w:rsid w:val="5B129E79"/>
    <w:rsid w:val="5B50C9C3"/>
    <w:rsid w:val="5B55A67A"/>
    <w:rsid w:val="5B69A35E"/>
    <w:rsid w:val="5B75AD01"/>
    <w:rsid w:val="5BA00106"/>
    <w:rsid w:val="5C0303C7"/>
    <w:rsid w:val="5C0A9A24"/>
    <w:rsid w:val="5C342637"/>
    <w:rsid w:val="5C42A16B"/>
    <w:rsid w:val="5CF04A5D"/>
    <w:rsid w:val="5DA8B5C2"/>
    <w:rsid w:val="5DF5D3C1"/>
    <w:rsid w:val="5E8AAC00"/>
    <w:rsid w:val="5ED8B2AC"/>
    <w:rsid w:val="5EFC7129"/>
    <w:rsid w:val="5F049CAB"/>
    <w:rsid w:val="5F85EE11"/>
    <w:rsid w:val="605A98F6"/>
    <w:rsid w:val="606D9B6A"/>
    <w:rsid w:val="606F3410"/>
    <w:rsid w:val="61160FAA"/>
    <w:rsid w:val="611969A9"/>
    <w:rsid w:val="61373506"/>
    <w:rsid w:val="621B9385"/>
    <w:rsid w:val="624C6843"/>
    <w:rsid w:val="625773F1"/>
    <w:rsid w:val="62770C8C"/>
    <w:rsid w:val="62773D99"/>
    <w:rsid w:val="627C7B96"/>
    <w:rsid w:val="629457F3"/>
    <w:rsid w:val="6354284A"/>
    <w:rsid w:val="63624D9D"/>
    <w:rsid w:val="638A6129"/>
    <w:rsid w:val="639481E6"/>
    <w:rsid w:val="63BBC7FC"/>
    <w:rsid w:val="63C1C633"/>
    <w:rsid w:val="63DFE043"/>
    <w:rsid w:val="63E73556"/>
    <w:rsid w:val="63FAEFF1"/>
    <w:rsid w:val="6469FF9B"/>
    <w:rsid w:val="64885F94"/>
    <w:rsid w:val="64A66D72"/>
    <w:rsid w:val="6523029C"/>
    <w:rsid w:val="652A7F44"/>
    <w:rsid w:val="657F0FF4"/>
    <w:rsid w:val="65E91AD1"/>
    <w:rsid w:val="66530B55"/>
    <w:rsid w:val="666FB683"/>
    <w:rsid w:val="66ADABF0"/>
    <w:rsid w:val="66C0204F"/>
    <w:rsid w:val="672C8D6E"/>
    <w:rsid w:val="673B94E2"/>
    <w:rsid w:val="67877BD2"/>
    <w:rsid w:val="685EBFB3"/>
    <w:rsid w:val="68FB8C1B"/>
    <w:rsid w:val="6905301F"/>
    <w:rsid w:val="694D54B5"/>
    <w:rsid w:val="694DDF63"/>
    <w:rsid w:val="698BC0ED"/>
    <w:rsid w:val="69A25DEC"/>
    <w:rsid w:val="69E41DC2"/>
    <w:rsid w:val="6AC115CC"/>
    <w:rsid w:val="6B5909F3"/>
    <w:rsid w:val="6B72BEF3"/>
    <w:rsid w:val="6B756C20"/>
    <w:rsid w:val="6B907CA2"/>
    <w:rsid w:val="6BB14C5B"/>
    <w:rsid w:val="6BE69EEE"/>
    <w:rsid w:val="6C11C011"/>
    <w:rsid w:val="6C5C1C50"/>
    <w:rsid w:val="6C8F2489"/>
    <w:rsid w:val="6CBF65A0"/>
    <w:rsid w:val="6CC37A65"/>
    <w:rsid w:val="6D31B72B"/>
    <w:rsid w:val="6D4B5062"/>
    <w:rsid w:val="6DBD65D6"/>
    <w:rsid w:val="6DDB7EC4"/>
    <w:rsid w:val="6E4E81A8"/>
    <w:rsid w:val="6E90EA57"/>
    <w:rsid w:val="6EA39802"/>
    <w:rsid w:val="6EA4DC68"/>
    <w:rsid w:val="6EADA921"/>
    <w:rsid w:val="6EE951C4"/>
    <w:rsid w:val="6EEB1BF9"/>
    <w:rsid w:val="6EEE722B"/>
    <w:rsid w:val="6EFDC0F1"/>
    <w:rsid w:val="6F064457"/>
    <w:rsid w:val="6F9107BD"/>
    <w:rsid w:val="6FFEB037"/>
    <w:rsid w:val="700D54AC"/>
    <w:rsid w:val="7030AFA4"/>
    <w:rsid w:val="706E28B6"/>
    <w:rsid w:val="70AFC8F4"/>
    <w:rsid w:val="70D515A8"/>
    <w:rsid w:val="7118E259"/>
    <w:rsid w:val="7139E276"/>
    <w:rsid w:val="717CAA39"/>
    <w:rsid w:val="7191DAA4"/>
    <w:rsid w:val="723099C6"/>
    <w:rsid w:val="72A28E37"/>
    <w:rsid w:val="72AED856"/>
    <w:rsid w:val="72BF6C3D"/>
    <w:rsid w:val="72E14085"/>
    <w:rsid w:val="738D2FBD"/>
    <w:rsid w:val="73BFB1AE"/>
    <w:rsid w:val="73F654EA"/>
    <w:rsid w:val="74C8475A"/>
    <w:rsid w:val="752215A4"/>
    <w:rsid w:val="7530FD8A"/>
    <w:rsid w:val="7624E26D"/>
    <w:rsid w:val="763154EE"/>
    <w:rsid w:val="76774C20"/>
    <w:rsid w:val="76ABAA12"/>
    <w:rsid w:val="76EF20AA"/>
    <w:rsid w:val="76F1AC12"/>
    <w:rsid w:val="778EECCF"/>
    <w:rsid w:val="78024B18"/>
    <w:rsid w:val="78633688"/>
    <w:rsid w:val="78D4807A"/>
    <w:rsid w:val="791E3401"/>
    <w:rsid w:val="798BE388"/>
    <w:rsid w:val="7994CD2D"/>
    <w:rsid w:val="79AD389C"/>
    <w:rsid w:val="79FF0D64"/>
    <w:rsid w:val="7A1F1FB2"/>
    <w:rsid w:val="7A713218"/>
    <w:rsid w:val="7AEF0616"/>
    <w:rsid w:val="7AF4FFC3"/>
    <w:rsid w:val="7B0E5EB2"/>
    <w:rsid w:val="7B296492"/>
    <w:rsid w:val="7B2B0FD7"/>
    <w:rsid w:val="7B3DCE6C"/>
    <w:rsid w:val="7B8BD5E5"/>
    <w:rsid w:val="7B94E4AB"/>
    <w:rsid w:val="7BC5BC17"/>
    <w:rsid w:val="7BD42485"/>
    <w:rsid w:val="7C07F91B"/>
    <w:rsid w:val="7C23A073"/>
    <w:rsid w:val="7C3013C2"/>
    <w:rsid w:val="7C5E74E4"/>
    <w:rsid w:val="7C699C5C"/>
    <w:rsid w:val="7D5E997C"/>
    <w:rsid w:val="7DCED763"/>
    <w:rsid w:val="7DF4CF6E"/>
    <w:rsid w:val="7E86FBD3"/>
    <w:rsid w:val="7F2363EF"/>
    <w:rsid w:val="7F83DCC9"/>
    <w:rsid w:val="7FA78BD8"/>
    <w:rsid w:val="7FC4A791"/>
    <w:rsid w:val="7FF0A22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4B7C6"/>
  <w15:chartTrackingRefBased/>
  <w15:docId w15:val="{A070C1DC-4688-4419-9F69-DD2E6674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44"/>
    <w:pPr>
      <w:spacing w:line="276" w:lineRule="auto"/>
    </w:pPr>
    <w:rPr>
      <w:rFonts w:ascii="Arial" w:hAnsi="Arial"/>
    </w:rPr>
  </w:style>
  <w:style w:type="paragraph" w:styleId="Heading1">
    <w:name w:val="heading 1"/>
    <w:basedOn w:val="Normal"/>
    <w:next w:val="Normal"/>
    <w:link w:val="Heading1Char"/>
    <w:uiPriority w:val="9"/>
    <w:qFormat/>
    <w:rsid w:val="007211E3"/>
    <w:pPr>
      <w:keepNext/>
      <w:keepLines/>
      <w:spacing w:before="240" w:after="0"/>
      <w:outlineLvl w:val="0"/>
    </w:pPr>
    <w:rPr>
      <w:rFonts w:asciiTheme="majorHAnsi" w:eastAsiaTheme="majorEastAsia" w:hAnsiTheme="majorHAnsi" w:cstheme="majorBidi"/>
      <w:b/>
      <w:bCs/>
      <w:color w:val="3E8853" w:themeColor="accent5"/>
      <w:sz w:val="44"/>
      <w:szCs w:val="44"/>
    </w:rPr>
  </w:style>
  <w:style w:type="paragraph" w:styleId="Heading2">
    <w:name w:val="heading 2"/>
    <w:basedOn w:val="Normal"/>
    <w:next w:val="Normal"/>
    <w:link w:val="Heading2Char"/>
    <w:uiPriority w:val="9"/>
    <w:unhideWhenUsed/>
    <w:qFormat/>
    <w:rsid w:val="00267FE0"/>
    <w:pPr>
      <w:keepNext/>
      <w:keepLines/>
      <w:spacing w:before="40" w:after="240"/>
      <w:outlineLvl w:val="1"/>
    </w:pPr>
    <w:rPr>
      <w:rFonts w:asciiTheme="majorHAnsi" w:eastAsiaTheme="majorEastAsia" w:hAnsiTheme="majorHAnsi" w:cstheme="majorBidi"/>
      <w:b/>
      <w:bCs/>
      <w:color w:val="1481AB" w:themeColor="accent1" w:themeShade="BF"/>
      <w:sz w:val="36"/>
      <w:szCs w:val="36"/>
    </w:rPr>
  </w:style>
  <w:style w:type="paragraph" w:styleId="Heading3">
    <w:name w:val="heading 3"/>
    <w:basedOn w:val="Normal"/>
    <w:next w:val="Normal"/>
    <w:link w:val="Heading3Char"/>
    <w:uiPriority w:val="9"/>
    <w:unhideWhenUsed/>
    <w:qFormat/>
    <w:rsid w:val="00770EF9"/>
    <w:pPr>
      <w:keepNext/>
      <w:keepLines/>
      <w:spacing w:before="360" w:after="240"/>
      <w:outlineLvl w:val="2"/>
    </w:pPr>
    <w:rPr>
      <w:rFonts w:asciiTheme="majorHAnsi" w:eastAsiaTheme="majorEastAsia" w:hAnsiTheme="majorHAnsi" w:cstheme="majorBidi"/>
      <w:b/>
      <w:bCs/>
      <w:color w:val="0D5571" w:themeColor="accent1" w:themeShade="7F"/>
      <w:sz w:val="28"/>
      <w:szCs w:val="28"/>
    </w:rPr>
  </w:style>
  <w:style w:type="paragraph" w:styleId="Heading4">
    <w:name w:val="heading 4"/>
    <w:basedOn w:val="Normal"/>
    <w:next w:val="Normal"/>
    <w:link w:val="Heading4Char"/>
    <w:uiPriority w:val="9"/>
    <w:unhideWhenUsed/>
    <w:qFormat/>
    <w:rsid w:val="00EF49A9"/>
    <w:pPr>
      <w:keepNext/>
      <w:keepLines/>
      <w:spacing w:before="240" w:after="240"/>
      <w:outlineLvl w:val="3"/>
    </w:pPr>
    <w:rPr>
      <w:rFonts w:asciiTheme="majorHAnsi" w:eastAsiaTheme="majorEastAsia" w:hAnsiTheme="majorHAnsi" w:cstheme="majorBidi"/>
      <w:b/>
      <w:bCs/>
      <w:i/>
      <w:iCs/>
      <w:color w:val="000000" w:themeColor="text1"/>
      <w:sz w:val="24"/>
      <w:szCs w:val="24"/>
    </w:rPr>
  </w:style>
  <w:style w:type="paragraph" w:styleId="Heading5">
    <w:name w:val="heading 5"/>
    <w:basedOn w:val="Heading4"/>
    <w:next w:val="Normal"/>
    <w:link w:val="Heading5Char"/>
    <w:uiPriority w:val="9"/>
    <w:unhideWhenUsed/>
    <w:qFormat/>
    <w:rsid w:val="005638FF"/>
    <w:pPr>
      <w:spacing w:before="360" w:after="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90456"/>
    <w:pPr>
      <w:spacing w:line="240" w:lineRule="auto"/>
    </w:pPr>
    <w:rPr>
      <w:sz w:val="20"/>
      <w:szCs w:val="20"/>
    </w:rPr>
  </w:style>
  <w:style w:type="character" w:customStyle="1" w:styleId="CommentTextChar">
    <w:name w:val="Comment Text Char"/>
    <w:basedOn w:val="DefaultParagraphFont"/>
    <w:link w:val="CommentText"/>
    <w:uiPriority w:val="99"/>
    <w:rsid w:val="00A90456"/>
    <w:rPr>
      <w:rFonts w:ascii="Arial" w:hAnsi="Arial"/>
      <w:sz w:val="20"/>
      <w:szCs w:val="20"/>
    </w:rPr>
  </w:style>
  <w:style w:type="paragraph" w:styleId="Header">
    <w:name w:val="header"/>
    <w:basedOn w:val="Normal"/>
    <w:link w:val="HeaderChar"/>
    <w:uiPriority w:val="99"/>
    <w:unhideWhenUsed/>
    <w:rsid w:val="00A90456"/>
    <w:pPr>
      <w:tabs>
        <w:tab w:val="center" w:pos="4513"/>
        <w:tab w:val="right" w:pos="9026"/>
      </w:tabs>
      <w:spacing w:after="0" w:line="240" w:lineRule="auto"/>
    </w:pPr>
    <w:rPr>
      <w:rFonts w:asciiTheme="minorHAnsi" w:eastAsia="Times New Roman" w:hAnsiTheme="minorHAnsi" w:cs="Times New Roman"/>
    </w:rPr>
  </w:style>
  <w:style w:type="character" w:customStyle="1" w:styleId="HeaderChar">
    <w:name w:val="Header Char"/>
    <w:basedOn w:val="DefaultParagraphFont"/>
    <w:link w:val="Header"/>
    <w:uiPriority w:val="99"/>
    <w:rsid w:val="00A90456"/>
    <w:rPr>
      <w:rFonts w:eastAsia="Times New Roman" w:cs="Times New Roman"/>
    </w:rPr>
  </w:style>
  <w:style w:type="paragraph" w:styleId="Footer">
    <w:name w:val="footer"/>
    <w:basedOn w:val="Normal"/>
    <w:link w:val="FooterChar"/>
    <w:uiPriority w:val="99"/>
    <w:unhideWhenUsed/>
    <w:rsid w:val="00A90456"/>
    <w:pPr>
      <w:tabs>
        <w:tab w:val="center" w:pos="4513"/>
        <w:tab w:val="right" w:pos="9026"/>
      </w:tabs>
      <w:spacing w:after="0" w:line="240" w:lineRule="auto"/>
    </w:pPr>
    <w:rPr>
      <w:rFonts w:asciiTheme="minorHAnsi" w:eastAsia="Times New Roman" w:hAnsiTheme="minorHAnsi" w:cs="Times New Roman"/>
    </w:rPr>
  </w:style>
  <w:style w:type="character" w:customStyle="1" w:styleId="FooterChar">
    <w:name w:val="Footer Char"/>
    <w:basedOn w:val="DefaultParagraphFont"/>
    <w:link w:val="Footer"/>
    <w:uiPriority w:val="99"/>
    <w:rsid w:val="00A90456"/>
    <w:rPr>
      <w:rFonts w:eastAsia="Times New Roman" w:cs="Times New Roman"/>
    </w:rPr>
  </w:style>
  <w:style w:type="character" w:styleId="CommentReference">
    <w:name w:val="annotation reference"/>
    <w:basedOn w:val="DefaultParagraphFont"/>
    <w:uiPriority w:val="99"/>
    <w:semiHidden/>
    <w:unhideWhenUsed/>
    <w:rsid w:val="00A90456"/>
    <w:rPr>
      <w:sz w:val="16"/>
      <w:szCs w:val="16"/>
    </w:rPr>
  </w:style>
  <w:style w:type="character" w:styleId="Mention">
    <w:name w:val="Mention"/>
    <w:basedOn w:val="DefaultParagraphFont"/>
    <w:uiPriority w:val="99"/>
    <w:unhideWhenUsed/>
    <w:rsid w:val="00A90456"/>
    <w:rPr>
      <w:color w:val="2B579A"/>
      <w:shd w:val="clear" w:color="auto" w:fill="E1DFDD"/>
    </w:rPr>
  </w:style>
  <w:style w:type="table" w:styleId="ListTable4-Accent5">
    <w:name w:val="List Table 4 Accent 5"/>
    <w:basedOn w:val="TableNormal"/>
    <w:uiPriority w:val="49"/>
    <w:rsid w:val="00A90456"/>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character" w:styleId="Hyperlink">
    <w:name w:val="Hyperlink"/>
    <w:basedOn w:val="DefaultParagraphFont"/>
    <w:uiPriority w:val="99"/>
    <w:unhideWhenUsed/>
    <w:rsid w:val="00A90456"/>
    <w:rPr>
      <w:color w:val="F49100" w:themeColor="hyperlink"/>
      <w:u w:val="single"/>
    </w:rPr>
  </w:style>
  <w:style w:type="character" w:styleId="UnresolvedMention">
    <w:name w:val="Unresolved Mention"/>
    <w:basedOn w:val="DefaultParagraphFont"/>
    <w:uiPriority w:val="99"/>
    <w:unhideWhenUsed/>
    <w:rsid w:val="00A90456"/>
    <w:rPr>
      <w:color w:val="605E5C"/>
      <w:shd w:val="clear" w:color="auto" w:fill="E1DFDD"/>
    </w:rPr>
  </w:style>
  <w:style w:type="paragraph" w:styleId="Title">
    <w:name w:val="Title"/>
    <w:basedOn w:val="Normal"/>
    <w:next w:val="Normal"/>
    <w:link w:val="TitleChar"/>
    <w:uiPriority w:val="10"/>
    <w:qFormat/>
    <w:rsid w:val="00A904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45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211E3"/>
    <w:rPr>
      <w:rFonts w:asciiTheme="majorHAnsi" w:eastAsiaTheme="majorEastAsia" w:hAnsiTheme="majorHAnsi" w:cstheme="majorBidi"/>
      <w:b/>
      <w:bCs/>
      <w:color w:val="3E8853" w:themeColor="accent5"/>
      <w:sz w:val="44"/>
      <w:szCs w:val="44"/>
    </w:rPr>
  </w:style>
  <w:style w:type="paragraph" w:styleId="Subtitle">
    <w:name w:val="Subtitle"/>
    <w:basedOn w:val="Normal"/>
    <w:next w:val="Normal"/>
    <w:link w:val="SubtitleChar"/>
    <w:uiPriority w:val="11"/>
    <w:qFormat/>
    <w:rsid w:val="007211E3"/>
    <w:pPr>
      <w:numPr>
        <w:ilvl w:val="1"/>
      </w:numPr>
    </w:pPr>
    <w:rPr>
      <w:rFonts w:asciiTheme="minorHAnsi" w:eastAsiaTheme="minorEastAsia" w:hAnsiTheme="minorHAnsi"/>
      <w:b/>
      <w:bCs/>
      <w:color w:val="002060"/>
      <w:spacing w:val="15"/>
      <w:sz w:val="24"/>
      <w:szCs w:val="24"/>
    </w:rPr>
  </w:style>
  <w:style w:type="character" w:customStyle="1" w:styleId="SubtitleChar">
    <w:name w:val="Subtitle Char"/>
    <w:basedOn w:val="DefaultParagraphFont"/>
    <w:link w:val="Subtitle"/>
    <w:uiPriority w:val="11"/>
    <w:rsid w:val="007211E3"/>
    <w:rPr>
      <w:rFonts w:eastAsiaTheme="minorEastAsia"/>
      <w:b/>
      <w:bCs/>
      <w:color w:val="002060"/>
      <w:spacing w:val="15"/>
      <w:sz w:val="24"/>
      <w:szCs w:val="24"/>
    </w:rPr>
  </w:style>
  <w:style w:type="paragraph" w:styleId="CommentSubject">
    <w:name w:val="annotation subject"/>
    <w:basedOn w:val="CommentText"/>
    <w:next w:val="CommentText"/>
    <w:link w:val="CommentSubjectChar"/>
    <w:uiPriority w:val="99"/>
    <w:semiHidden/>
    <w:unhideWhenUsed/>
    <w:rsid w:val="007211E3"/>
    <w:rPr>
      <w:b/>
      <w:bCs/>
    </w:rPr>
  </w:style>
  <w:style w:type="character" w:customStyle="1" w:styleId="CommentSubjectChar">
    <w:name w:val="Comment Subject Char"/>
    <w:basedOn w:val="CommentTextChar"/>
    <w:link w:val="CommentSubject"/>
    <w:uiPriority w:val="99"/>
    <w:semiHidden/>
    <w:rsid w:val="007211E3"/>
    <w:rPr>
      <w:rFonts w:ascii="Arial" w:hAnsi="Arial"/>
      <w:b/>
      <w:bCs/>
      <w:sz w:val="20"/>
      <w:szCs w:val="20"/>
    </w:rPr>
  </w:style>
  <w:style w:type="character" w:customStyle="1" w:styleId="Heading2Char">
    <w:name w:val="Heading 2 Char"/>
    <w:basedOn w:val="DefaultParagraphFont"/>
    <w:link w:val="Heading2"/>
    <w:uiPriority w:val="9"/>
    <w:rsid w:val="00267FE0"/>
    <w:rPr>
      <w:rFonts w:asciiTheme="majorHAnsi" w:eastAsiaTheme="majorEastAsia" w:hAnsiTheme="majorHAnsi" w:cstheme="majorBidi"/>
      <w:b/>
      <w:bCs/>
      <w:color w:val="1481AB" w:themeColor="accent1" w:themeShade="BF"/>
      <w:sz w:val="36"/>
      <w:szCs w:val="36"/>
    </w:rPr>
  </w:style>
  <w:style w:type="character" w:customStyle="1" w:styleId="Heading3Char">
    <w:name w:val="Heading 3 Char"/>
    <w:basedOn w:val="DefaultParagraphFont"/>
    <w:link w:val="Heading3"/>
    <w:uiPriority w:val="9"/>
    <w:rsid w:val="00770EF9"/>
    <w:rPr>
      <w:rFonts w:asciiTheme="majorHAnsi" w:eastAsiaTheme="majorEastAsia" w:hAnsiTheme="majorHAnsi" w:cstheme="majorBidi"/>
      <w:b/>
      <w:bCs/>
      <w:color w:val="0D5571" w:themeColor="accent1" w:themeShade="7F"/>
      <w:sz w:val="28"/>
      <w:szCs w:val="28"/>
    </w:rPr>
  </w:style>
  <w:style w:type="paragraph" w:styleId="ListParagraph">
    <w:name w:val="List Paragraph"/>
    <w:aliases w:val="Style Bullet"/>
    <w:basedOn w:val="Normal"/>
    <w:link w:val="ListParagraphChar"/>
    <w:uiPriority w:val="34"/>
    <w:qFormat/>
    <w:rsid w:val="004541D9"/>
    <w:pPr>
      <w:ind w:left="720"/>
      <w:contextualSpacing/>
    </w:pPr>
  </w:style>
  <w:style w:type="paragraph" w:styleId="NormalWeb">
    <w:name w:val="Normal (Web)"/>
    <w:basedOn w:val="Normal"/>
    <w:uiPriority w:val="99"/>
    <w:unhideWhenUsed/>
    <w:rsid w:val="00DF4298"/>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59"/>
    <w:rsid w:val="00DF4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F49A9"/>
    <w:rPr>
      <w:rFonts w:asciiTheme="majorHAnsi" w:eastAsiaTheme="majorEastAsia" w:hAnsiTheme="majorHAnsi" w:cstheme="majorBidi"/>
      <w:b/>
      <w:bCs/>
      <w:i/>
      <w:iCs/>
      <w:color w:val="000000" w:themeColor="text1"/>
      <w:sz w:val="24"/>
      <w:szCs w:val="24"/>
    </w:rPr>
  </w:style>
  <w:style w:type="paragraph" w:customStyle="1" w:styleId="paragraph">
    <w:name w:val="paragraph"/>
    <w:basedOn w:val="Normal"/>
    <w:rsid w:val="00AF4D9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AF4D99"/>
  </w:style>
  <w:style w:type="character" w:customStyle="1" w:styleId="eop">
    <w:name w:val="eop"/>
    <w:basedOn w:val="DefaultParagraphFont"/>
    <w:rsid w:val="00AF4D99"/>
  </w:style>
  <w:style w:type="character" w:customStyle="1" w:styleId="ListParagraphChar">
    <w:name w:val="List Paragraph Char"/>
    <w:aliases w:val="Style Bullet Char"/>
    <w:basedOn w:val="DefaultParagraphFont"/>
    <w:link w:val="ListParagraph"/>
    <w:uiPriority w:val="34"/>
    <w:locked/>
    <w:rsid w:val="008D6240"/>
    <w:rPr>
      <w:rFonts w:ascii="Arial" w:hAnsi="Arial"/>
    </w:rPr>
  </w:style>
  <w:style w:type="paragraph" w:styleId="FootnoteText">
    <w:name w:val="footnote text"/>
    <w:basedOn w:val="Normal"/>
    <w:link w:val="FootnoteTextChar"/>
    <w:unhideWhenUsed/>
    <w:rsid w:val="008D6240"/>
    <w:pPr>
      <w:spacing w:after="0" w:line="264" w:lineRule="auto"/>
    </w:pPr>
    <w:rPr>
      <w:rFonts w:asciiTheme="minorHAnsi" w:eastAsiaTheme="minorEastAsia" w:hAnsiTheme="minorHAnsi"/>
      <w:sz w:val="20"/>
      <w:szCs w:val="20"/>
      <w:lang w:eastAsia="en-NZ"/>
    </w:rPr>
  </w:style>
  <w:style w:type="character" w:customStyle="1" w:styleId="FootnoteTextChar">
    <w:name w:val="Footnote Text Char"/>
    <w:basedOn w:val="DefaultParagraphFont"/>
    <w:link w:val="FootnoteText"/>
    <w:rsid w:val="008D6240"/>
    <w:rPr>
      <w:rFonts w:eastAsiaTheme="minorEastAsia"/>
      <w:sz w:val="20"/>
      <w:szCs w:val="20"/>
      <w:lang w:eastAsia="en-NZ"/>
    </w:rPr>
  </w:style>
  <w:style w:type="character" w:styleId="FootnoteReference">
    <w:name w:val="footnote reference"/>
    <w:basedOn w:val="DefaultParagraphFont"/>
    <w:unhideWhenUsed/>
    <w:rsid w:val="008D6240"/>
    <w:rPr>
      <w:vertAlign w:val="superscript"/>
    </w:rPr>
  </w:style>
  <w:style w:type="paragraph" w:customStyle="1" w:styleId="Body">
    <w:name w:val="Body"/>
    <w:basedOn w:val="Normal"/>
    <w:link w:val="BodyChar"/>
    <w:qFormat/>
    <w:rsid w:val="000E483B"/>
    <w:pPr>
      <w:spacing w:after="120" w:line="264" w:lineRule="auto"/>
    </w:pPr>
    <w:rPr>
      <w:rFonts w:eastAsia="Times New Roman" w:cs="Times New Roman"/>
      <w:szCs w:val="20"/>
      <w:lang w:eastAsia="en-NZ"/>
    </w:rPr>
  </w:style>
  <w:style w:type="character" w:customStyle="1" w:styleId="BodyChar">
    <w:name w:val="Body Char"/>
    <w:basedOn w:val="DefaultParagraphFont"/>
    <w:link w:val="Body"/>
    <w:locked/>
    <w:rsid w:val="000E483B"/>
    <w:rPr>
      <w:rFonts w:ascii="Arial" w:eastAsia="Times New Roman" w:hAnsi="Arial" w:cs="Times New Roman"/>
      <w:szCs w:val="20"/>
      <w:lang w:eastAsia="en-NZ"/>
    </w:rPr>
  </w:style>
  <w:style w:type="paragraph" w:customStyle="1" w:styleId="Heading61">
    <w:name w:val="Heading 61"/>
    <w:basedOn w:val="Normal"/>
    <w:next w:val="Normal"/>
    <w:uiPriority w:val="9"/>
    <w:unhideWhenUsed/>
    <w:qFormat/>
    <w:rsid w:val="008D6240"/>
    <w:pPr>
      <w:keepNext/>
      <w:keepLines/>
      <w:spacing w:before="200" w:after="0" w:line="264" w:lineRule="auto"/>
      <w:outlineLvl w:val="5"/>
    </w:pPr>
    <w:rPr>
      <w:rFonts w:asciiTheme="minorHAnsi" w:eastAsia="MS PGothic" w:hAnsiTheme="minorHAnsi" w:cs="Arial"/>
      <w:b/>
      <w:lang w:eastAsia="en-GB"/>
    </w:rPr>
  </w:style>
  <w:style w:type="paragraph" w:styleId="Revision">
    <w:name w:val="Revision"/>
    <w:hidden/>
    <w:uiPriority w:val="99"/>
    <w:semiHidden/>
    <w:rsid w:val="00A34FA1"/>
    <w:pPr>
      <w:spacing w:after="0" w:line="240" w:lineRule="auto"/>
    </w:pPr>
    <w:rPr>
      <w:rFonts w:ascii="Arial" w:hAnsi="Arial"/>
    </w:rPr>
  </w:style>
  <w:style w:type="table" w:customStyle="1" w:styleId="WCCLTP1">
    <w:name w:val="WCC LTP 1"/>
    <w:basedOn w:val="TableNormal"/>
    <w:uiPriority w:val="99"/>
    <w:rsid w:val="00313E36"/>
    <w:pPr>
      <w:spacing w:before="113" w:after="113" w:line="200" w:lineRule="atLeast"/>
    </w:pPr>
    <w:rPr>
      <w:rFonts w:eastAsia="Times New Roman" w:cs="Times New Roman"/>
      <w:sz w:val="16"/>
    </w:rPr>
    <w:tblPr>
      <w:tblInd w:w="113" w:type="dxa"/>
      <w:tblBorders>
        <w:top w:val="single" w:sz="4" w:space="0" w:color="82858F"/>
        <w:bottom w:val="single" w:sz="4" w:space="0" w:color="82858F"/>
        <w:insideH w:val="single" w:sz="4" w:space="0" w:color="82858F"/>
      </w:tblBorders>
      <w:tblCellMar>
        <w:left w:w="113" w:type="dxa"/>
        <w:right w:w="113" w:type="dxa"/>
      </w:tblCellMar>
    </w:tblPr>
    <w:tblStylePr w:type="firstRow">
      <w:rPr>
        <w:rFonts w:asciiTheme="majorHAnsi" w:hAnsiTheme="majorHAnsi"/>
      </w:rPr>
      <w:tblPr/>
      <w:tcPr>
        <w:tcBorders>
          <w:top w:val="nil"/>
          <w:left w:val="nil"/>
          <w:bottom w:val="single" w:sz="4" w:space="0" w:color="82858F"/>
          <w:right w:val="nil"/>
          <w:insideH w:val="nil"/>
          <w:insideV w:val="nil"/>
          <w:tl2br w:val="nil"/>
          <w:tr2bl w:val="nil"/>
        </w:tcBorders>
        <w:shd w:val="clear" w:color="auto" w:fill="FFDE00"/>
      </w:tcPr>
    </w:tblStylePr>
  </w:style>
  <w:style w:type="paragraph" w:customStyle="1" w:styleId="Heading4-ourworkindetail">
    <w:name w:val="Heading 4 - our work in detail"/>
    <w:basedOn w:val="Heading3"/>
    <w:link w:val="Heading4-ourworkindetailChar"/>
    <w:rsid w:val="00313E36"/>
    <w:pPr>
      <w:keepLines w:val="0"/>
      <w:spacing w:before="240" w:after="60" w:line="240" w:lineRule="auto"/>
    </w:pPr>
    <w:rPr>
      <w:rFonts w:ascii="Calibri" w:eastAsia="MS Gothic" w:hAnsi="Calibri" w:cs="Times New Roman"/>
      <w:color w:val="0070C0"/>
      <w:sz w:val="24"/>
      <w:szCs w:val="26"/>
    </w:rPr>
  </w:style>
  <w:style w:type="character" w:customStyle="1" w:styleId="Heading4-ourworkindetailChar">
    <w:name w:val="Heading 4 - our work in detail Char"/>
    <w:basedOn w:val="Heading3Char"/>
    <w:link w:val="Heading4-ourworkindetail"/>
    <w:rsid w:val="00313E36"/>
    <w:rPr>
      <w:rFonts w:ascii="Calibri" w:eastAsia="MS Gothic" w:hAnsi="Calibri" w:cs="Times New Roman"/>
      <w:b/>
      <w:bCs/>
      <w:color w:val="0070C0"/>
      <w:sz w:val="24"/>
      <w:szCs w:val="26"/>
    </w:rPr>
  </w:style>
  <w:style w:type="paragraph" w:customStyle="1" w:styleId="TableBody">
    <w:name w:val="Table Body"/>
    <w:basedOn w:val="Normal"/>
    <w:uiPriority w:val="7"/>
    <w:qFormat/>
    <w:rsid w:val="00313E36"/>
    <w:pPr>
      <w:spacing w:before="113" w:after="113" w:line="200" w:lineRule="atLeast"/>
    </w:pPr>
    <w:rPr>
      <w:rFonts w:asciiTheme="minorHAnsi" w:eastAsia="Times New Roman" w:hAnsiTheme="minorHAnsi" w:cs="Times New Roman"/>
      <w:sz w:val="16"/>
    </w:rPr>
  </w:style>
  <w:style w:type="table" w:customStyle="1" w:styleId="WCCLTP2">
    <w:name w:val="WCC LTP 2"/>
    <w:basedOn w:val="WCCLTP1"/>
    <w:uiPriority w:val="99"/>
    <w:rsid w:val="00313E36"/>
    <w:tblPr>
      <w:tblBorders>
        <w:top w:val="none" w:sz="0" w:space="0" w:color="auto"/>
        <w:bottom w:val="none" w:sz="0" w:space="0" w:color="auto"/>
        <w:insideH w:val="none" w:sz="0" w:space="0" w:color="auto"/>
        <w:insideV w:val="single" w:sz="4" w:space="0" w:color="82858F"/>
      </w:tblBorders>
    </w:tblPr>
    <w:tblStylePr w:type="firstRow">
      <w:rPr>
        <w:rFonts w:asciiTheme="majorHAnsi" w:hAnsiTheme="majorHAnsi"/>
        <w:b/>
      </w:rPr>
      <w:tblPr/>
      <w:tcPr>
        <w:tcBorders>
          <w:top w:val="nil"/>
          <w:left w:val="nil"/>
          <w:bottom w:val="single" w:sz="4" w:space="0" w:color="82858F"/>
          <w:right w:val="nil"/>
          <w:insideH w:val="nil"/>
          <w:insideV w:val="single" w:sz="4" w:space="0" w:color="82858F"/>
          <w:tl2br w:val="nil"/>
          <w:tr2bl w:val="nil"/>
        </w:tcBorders>
        <w:shd w:val="clear" w:color="auto" w:fill="E2E3E3"/>
      </w:tcPr>
    </w:tblStylePr>
  </w:style>
  <w:style w:type="character" w:customStyle="1" w:styleId="not-contents">
    <w:name w:val="not-contents"/>
    <w:basedOn w:val="DefaultParagraphFont"/>
    <w:rsid w:val="00313E36"/>
  </w:style>
  <w:style w:type="paragraph" w:customStyle="1" w:styleId="Bulletedlist">
    <w:name w:val="Bulleted list"/>
    <w:basedOn w:val="ListParagraph"/>
    <w:next w:val="Normal"/>
    <w:link w:val="BulletedlistChar"/>
    <w:qFormat/>
    <w:rsid w:val="00313E36"/>
    <w:pPr>
      <w:numPr>
        <w:numId w:val="22"/>
      </w:numPr>
      <w:spacing w:after="0" w:line="240" w:lineRule="auto"/>
    </w:pPr>
    <w:rPr>
      <w:rFonts w:eastAsia="Calibri" w:cs="Arial"/>
    </w:rPr>
  </w:style>
  <w:style w:type="character" w:customStyle="1" w:styleId="BulletedlistChar">
    <w:name w:val="Bulleted list Char"/>
    <w:basedOn w:val="ListParagraphChar"/>
    <w:link w:val="Bulletedlist"/>
    <w:rsid w:val="00313E36"/>
    <w:rPr>
      <w:rFonts w:ascii="Arial" w:eastAsia="Calibri" w:hAnsi="Arial" w:cs="Arial"/>
    </w:rPr>
  </w:style>
  <w:style w:type="character" w:customStyle="1" w:styleId="Heading5Char">
    <w:name w:val="Heading 5 Char"/>
    <w:basedOn w:val="DefaultParagraphFont"/>
    <w:link w:val="Heading5"/>
    <w:uiPriority w:val="9"/>
    <w:rsid w:val="005638FF"/>
    <w:rPr>
      <w:rFonts w:asciiTheme="majorHAnsi" w:eastAsiaTheme="majorEastAsia" w:hAnsiTheme="majorHAnsi" w:cstheme="majorBidi"/>
      <w:b/>
      <w:bCs/>
      <w:i/>
      <w:iCs/>
      <w:color w:val="000000" w:themeColor="text1"/>
      <w:sz w:val="24"/>
      <w:szCs w:val="24"/>
    </w:rPr>
  </w:style>
  <w:style w:type="paragraph" w:styleId="TOC1">
    <w:name w:val="toc 1"/>
    <w:basedOn w:val="Normal"/>
    <w:next w:val="Normal"/>
    <w:autoRedefine/>
    <w:uiPriority w:val="39"/>
    <w:unhideWhenUsed/>
    <w:rsid w:val="004A0A3A"/>
    <w:pPr>
      <w:tabs>
        <w:tab w:val="right" w:leader="dot" w:pos="9180"/>
      </w:tabs>
      <w:spacing w:after="100"/>
    </w:pPr>
  </w:style>
  <w:style w:type="paragraph" w:styleId="TOC2">
    <w:name w:val="toc 2"/>
    <w:basedOn w:val="Normal"/>
    <w:next w:val="Normal"/>
    <w:autoRedefine/>
    <w:uiPriority w:val="39"/>
    <w:unhideWhenUsed/>
    <w:rsid w:val="00AC5539"/>
    <w:pPr>
      <w:tabs>
        <w:tab w:val="right" w:leader="dot" w:pos="9180"/>
      </w:tabs>
      <w:spacing w:after="100"/>
      <w:ind w:left="220"/>
    </w:pPr>
  </w:style>
  <w:style w:type="paragraph" w:styleId="TOC3">
    <w:name w:val="toc 3"/>
    <w:basedOn w:val="Normal"/>
    <w:next w:val="Normal"/>
    <w:autoRedefine/>
    <w:uiPriority w:val="39"/>
    <w:unhideWhenUsed/>
    <w:rsid w:val="009B19F1"/>
    <w:pPr>
      <w:tabs>
        <w:tab w:val="right" w:leader="dot" w:pos="9180"/>
      </w:tabs>
      <w:spacing w:after="100"/>
      <w:ind w:left="440"/>
    </w:pPr>
  </w:style>
  <w:style w:type="paragraph" w:styleId="TOCHeading">
    <w:name w:val="TOC Heading"/>
    <w:basedOn w:val="Heading1"/>
    <w:next w:val="Normal"/>
    <w:uiPriority w:val="39"/>
    <w:unhideWhenUsed/>
    <w:qFormat/>
    <w:rsid w:val="004E7449"/>
    <w:pPr>
      <w:spacing w:line="259" w:lineRule="auto"/>
      <w:outlineLvl w:val="9"/>
    </w:pPr>
    <w:rPr>
      <w:b w:val="0"/>
      <w:bCs w:val="0"/>
      <w:color w:val="1481AB" w:themeColor="accent1" w:themeShade="BF"/>
      <w:sz w:val="32"/>
      <w:szCs w:val="32"/>
      <w:lang w:val="en-US"/>
    </w:rPr>
  </w:style>
  <w:style w:type="table" w:customStyle="1" w:styleId="TableGrid1">
    <w:name w:val="Table Grid1"/>
    <w:basedOn w:val="TableNormal"/>
    <w:next w:val="TableGrid"/>
    <w:uiPriority w:val="59"/>
    <w:rsid w:val="0074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t">
    <w:name w:val="Table bullett"/>
    <w:basedOn w:val="Normal"/>
    <w:link w:val="TablebullettChar"/>
    <w:qFormat/>
    <w:rsid w:val="00526EA8"/>
    <w:pPr>
      <w:numPr>
        <w:numId w:val="36"/>
      </w:numPr>
      <w:tabs>
        <w:tab w:val="clear" w:pos="720"/>
      </w:tabs>
      <w:spacing w:after="0" w:line="228" w:lineRule="auto"/>
      <w:ind w:left="193" w:hanging="193"/>
    </w:pPr>
    <w:rPr>
      <w:rFonts w:asciiTheme="minorHAnsi" w:hAnsiTheme="minorHAnsi"/>
      <w:bCs/>
      <w:iCs/>
      <w:lang w:val="en-US"/>
    </w:rPr>
  </w:style>
  <w:style w:type="character" w:customStyle="1" w:styleId="TablebullettChar">
    <w:name w:val="Table bullett Char"/>
    <w:basedOn w:val="DefaultParagraphFont"/>
    <w:link w:val="Tablebullett"/>
    <w:rsid w:val="00526EA8"/>
    <w:rPr>
      <w:bCs/>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8240">
      <w:bodyDiv w:val="1"/>
      <w:marLeft w:val="0"/>
      <w:marRight w:val="0"/>
      <w:marTop w:val="0"/>
      <w:marBottom w:val="0"/>
      <w:divBdr>
        <w:top w:val="none" w:sz="0" w:space="0" w:color="auto"/>
        <w:left w:val="none" w:sz="0" w:space="0" w:color="auto"/>
        <w:bottom w:val="none" w:sz="0" w:space="0" w:color="auto"/>
        <w:right w:val="none" w:sz="0" w:space="0" w:color="auto"/>
      </w:divBdr>
    </w:div>
    <w:div w:id="342707418">
      <w:bodyDiv w:val="1"/>
      <w:marLeft w:val="0"/>
      <w:marRight w:val="0"/>
      <w:marTop w:val="0"/>
      <w:marBottom w:val="0"/>
      <w:divBdr>
        <w:top w:val="none" w:sz="0" w:space="0" w:color="auto"/>
        <w:left w:val="none" w:sz="0" w:space="0" w:color="auto"/>
        <w:bottom w:val="none" w:sz="0" w:space="0" w:color="auto"/>
        <w:right w:val="none" w:sz="0" w:space="0" w:color="auto"/>
      </w:divBdr>
      <w:divsChild>
        <w:div w:id="193228606">
          <w:marLeft w:val="0"/>
          <w:marRight w:val="0"/>
          <w:marTop w:val="0"/>
          <w:marBottom w:val="0"/>
          <w:divBdr>
            <w:top w:val="none" w:sz="0" w:space="0" w:color="auto"/>
            <w:left w:val="none" w:sz="0" w:space="0" w:color="auto"/>
            <w:bottom w:val="none" w:sz="0" w:space="0" w:color="auto"/>
            <w:right w:val="none" w:sz="0" w:space="0" w:color="auto"/>
          </w:divBdr>
        </w:div>
        <w:div w:id="1062364671">
          <w:marLeft w:val="0"/>
          <w:marRight w:val="0"/>
          <w:marTop w:val="0"/>
          <w:marBottom w:val="0"/>
          <w:divBdr>
            <w:top w:val="none" w:sz="0" w:space="0" w:color="auto"/>
            <w:left w:val="none" w:sz="0" w:space="0" w:color="auto"/>
            <w:bottom w:val="none" w:sz="0" w:space="0" w:color="auto"/>
            <w:right w:val="none" w:sz="0" w:space="0" w:color="auto"/>
          </w:divBdr>
        </w:div>
      </w:divsChild>
    </w:div>
    <w:div w:id="441925844">
      <w:bodyDiv w:val="1"/>
      <w:marLeft w:val="0"/>
      <w:marRight w:val="0"/>
      <w:marTop w:val="0"/>
      <w:marBottom w:val="0"/>
      <w:divBdr>
        <w:top w:val="none" w:sz="0" w:space="0" w:color="auto"/>
        <w:left w:val="none" w:sz="0" w:space="0" w:color="auto"/>
        <w:bottom w:val="none" w:sz="0" w:space="0" w:color="auto"/>
        <w:right w:val="none" w:sz="0" w:space="0" w:color="auto"/>
      </w:divBdr>
      <w:divsChild>
        <w:div w:id="327750548">
          <w:marLeft w:val="720"/>
          <w:marRight w:val="0"/>
          <w:marTop w:val="0"/>
          <w:marBottom w:val="0"/>
          <w:divBdr>
            <w:top w:val="none" w:sz="0" w:space="0" w:color="auto"/>
            <w:left w:val="none" w:sz="0" w:space="0" w:color="auto"/>
            <w:bottom w:val="none" w:sz="0" w:space="0" w:color="auto"/>
            <w:right w:val="none" w:sz="0" w:space="0" w:color="auto"/>
          </w:divBdr>
        </w:div>
        <w:div w:id="809327579">
          <w:marLeft w:val="720"/>
          <w:marRight w:val="0"/>
          <w:marTop w:val="0"/>
          <w:marBottom w:val="0"/>
          <w:divBdr>
            <w:top w:val="none" w:sz="0" w:space="0" w:color="auto"/>
            <w:left w:val="none" w:sz="0" w:space="0" w:color="auto"/>
            <w:bottom w:val="none" w:sz="0" w:space="0" w:color="auto"/>
            <w:right w:val="none" w:sz="0" w:space="0" w:color="auto"/>
          </w:divBdr>
        </w:div>
        <w:div w:id="1802839313">
          <w:marLeft w:val="720"/>
          <w:marRight w:val="0"/>
          <w:marTop w:val="0"/>
          <w:marBottom w:val="0"/>
          <w:divBdr>
            <w:top w:val="none" w:sz="0" w:space="0" w:color="auto"/>
            <w:left w:val="none" w:sz="0" w:space="0" w:color="auto"/>
            <w:bottom w:val="none" w:sz="0" w:space="0" w:color="auto"/>
            <w:right w:val="none" w:sz="0" w:space="0" w:color="auto"/>
          </w:divBdr>
        </w:div>
        <w:div w:id="1927303434">
          <w:marLeft w:val="720"/>
          <w:marRight w:val="0"/>
          <w:marTop w:val="0"/>
          <w:marBottom w:val="0"/>
          <w:divBdr>
            <w:top w:val="none" w:sz="0" w:space="0" w:color="auto"/>
            <w:left w:val="none" w:sz="0" w:space="0" w:color="auto"/>
            <w:bottom w:val="none" w:sz="0" w:space="0" w:color="auto"/>
            <w:right w:val="none" w:sz="0" w:space="0" w:color="auto"/>
          </w:divBdr>
        </w:div>
      </w:divsChild>
    </w:div>
    <w:div w:id="1150638541">
      <w:bodyDiv w:val="1"/>
      <w:marLeft w:val="0"/>
      <w:marRight w:val="0"/>
      <w:marTop w:val="0"/>
      <w:marBottom w:val="0"/>
      <w:divBdr>
        <w:top w:val="none" w:sz="0" w:space="0" w:color="auto"/>
        <w:left w:val="none" w:sz="0" w:space="0" w:color="auto"/>
        <w:bottom w:val="none" w:sz="0" w:space="0" w:color="auto"/>
        <w:right w:val="none" w:sz="0" w:space="0" w:color="auto"/>
      </w:divBdr>
      <w:divsChild>
        <w:div w:id="505945772">
          <w:marLeft w:val="0"/>
          <w:marRight w:val="0"/>
          <w:marTop w:val="0"/>
          <w:marBottom w:val="0"/>
          <w:divBdr>
            <w:top w:val="none" w:sz="0" w:space="0" w:color="auto"/>
            <w:left w:val="none" w:sz="0" w:space="0" w:color="auto"/>
            <w:bottom w:val="none" w:sz="0" w:space="0" w:color="auto"/>
            <w:right w:val="none" w:sz="0" w:space="0" w:color="auto"/>
          </w:divBdr>
        </w:div>
        <w:div w:id="1394157755">
          <w:marLeft w:val="0"/>
          <w:marRight w:val="0"/>
          <w:marTop w:val="0"/>
          <w:marBottom w:val="0"/>
          <w:divBdr>
            <w:top w:val="none" w:sz="0" w:space="0" w:color="auto"/>
            <w:left w:val="none" w:sz="0" w:space="0" w:color="auto"/>
            <w:bottom w:val="none" w:sz="0" w:space="0" w:color="auto"/>
            <w:right w:val="none" w:sz="0" w:space="0" w:color="auto"/>
          </w:divBdr>
        </w:div>
        <w:div w:id="1865291800">
          <w:marLeft w:val="0"/>
          <w:marRight w:val="0"/>
          <w:marTop w:val="0"/>
          <w:marBottom w:val="0"/>
          <w:divBdr>
            <w:top w:val="none" w:sz="0" w:space="0" w:color="auto"/>
            <w:left w:val="none" w:sz="0" w:space="0" w:color="auto"/>
            <w:bottom w:val="none" w:sz="0" w:space="0" w:color="auto"/>
            <w:right w:val="none" w:sz="0" w:space="0" w:color="auto"/>
          </w:divBdr>
        </w:div>
      </w:divsChild>
    </w:div>
    <w:div w:id="1448042844">
      <w:bodyDiv w:val="1"/>
      <w:marLeft w:val="0"/>
      <w:marRight w:val="0"/>
      <w:marTop w:val="0"/>
      <w:marBottom w:val="0"/>
      <w:divBdr>
        <w:top w:val="none" w:sz="0" w:space="0" w:color="auto"/>
        <w:left w:val="none" w:sz="0" w:space="0" w:color="auto"/>
        <w:bottom w:val="none" w:sz="0" w:space="0" w:color="auto"/>
        <w:right w:val="none" w:sz="0" w:space="0" w:color="auto"/>
      </w:divBdr>
      <w:divsChild>
        <w:div w:id="39407204">
          <w:marLeft w:val="1282"/>
          <w:marRight w:val="0"/>
          <w:marTop w:val="0"/>
          <w:marBottom w:val="169"/>
          <w:divBdr>
            <w:top w:val="none" w:sz="0" w:space="0" w:color="auto"/>
            <w:left w:val="none" w:sz="0" w:space="0" w:color="auto"/>
            <w:bottom w:val="none" w:sz="0" w:space="0" w:color="auto"/>
            <w:right w:val="none" w:sz="0" w:space="0" w:color="auto"/>
          </w:divBdr>
        </w:div>
        <w:div w:id="1335107518">
          <w:marLeft w:val="1282"/>
          <w:marRight w:val="0"/>
          <w:marTop w:val="0"/>
          <w:marBottom w:val="169"/>
          <w:divBdr>
            <w:top w:val="none" w:sz="0" w:space="0" w:color="auto"/>
            <w:left w:val="none" w:sz="0" w:space="0" w:color="auto"/>
            <w:bottom w:val="none" w:sz="0" w:space="0" w:color="auto"/>
            <w:right w:val="none" w:sz="0" w:space="0" w:color="auto"/>
          </w:divBdr>
        </w:div>
        <w:div w:id="1914391651">
          <w:marLeft w:val="562"/>
          <w:marRight w:val="0"/>
          <w:marTop w:val="0"/>
          <w:marBottom w:val="120"/>
          <w:divBdr>
            <w:top w:val="none" w:sz="0" w:space="0" w:color="auto"/>
            <w:left w:val="none" w:sz="0" w:space="0" w:color="auto"/>
            <w:bottom w:val="none" w:sz="0" w:space="0" w:color="auto"/>
            <w:right w:val="none" w:sz="0" w:space="0" w:color="auto"/>
          </w:divBdr>
        </w:div>
      </w:divsChild>
    </w:div>
    <w:div w:id="1515991928">
      <w:bodyDiv w:val="1"/>
      <w:marLeft w:val="0"/>
      <w:marRight w:val="0"/>
      <w:marTop w:val="0"/>
      <w:marBottom w:val="0"/>
      <w:divBdr>
        <w:top w:val="none" w:sz="0" w:space="0" w:color="auto"/>
        <w:left w:val="none" w:sz="0" w:space="0" w:color="auto"/>
        <w:bottom w:val="none" w:sz="0" w:space="0" w:color="auto"/>
        <w:right w:val="none" w:sz="0" w:space="0" w:color="auto"/>
      </w:divBdr>
      <w:divsChild>
        <w:div w:id="248537471">
          <w:marLeft w:val="720"/>
          <w:marRight w:val="0"/>
          <w:marTop w:val="0"/>
          <w:marBottom w:val="0"/>
          <w:divBdr>
            <w:top w:val="none" w:sz="0" w:space="0" w:color="auto"/>
            <w:left w:val="none" w:sz="0" w:space="0" w:color="auto"/>
            <w:bottom w:val="none" w:sz="0" w:space="0" w:color="auto"/>
            <w:right w:val="none" w:sz="0" w:space="0" w:color="auto"/>
          </w:divBdr>
        </w:div>
        <w:div w:id="631787587">
          <w:marLeft w:val="720"/>
          <w:marRight w:val="0"/>
          <w:marTop w:val="0"/>
          <w:marBottom w:val="0"/>
          <w:divBdr>
            <w:top w:val="none" w:sz="0" w:space="0" w:color="auto"/>
            <w:left w:val="none" w:sz="0" w:space="0" w:color="auto"/>
            <w:bottom w:val="none" w:sz="0" w:space="0" w:color="auto"/>
            <w:right w:val="none" w:sz="0" w:space="0" w:color="auto"/>
          </w:divBdr>
        </w:div>
        <w:div w:id="1413041457">
          <w:marLeft w:val="720"/>
          <w:marRight w:val="0"/>
          <w:marTop w:val="0"/>
          <w:marBottom w:val="0"/>
          <w:divBdr>
            <w:top w:val="none" w:sz="0" w:space="0" w:color="auto"/>
            <w:left w:val="none" w:sz="0" w:space="0" w:color="auto"/>
            <w:bottom w:val="none" w:sz="0" w:space="0" w:color="auto"/>
            <w:right w:val="none" w:sz="0" w:space="0" w:color="auto"/>
          </w:divBdr>
        </w:div>
        <w:div w:id="1509323799">
          <w:marLeft w:val="720"/>
          <w:marRight w:val="0"/>
          <w:marTop w:val="0"/>
          <w:marBottom w:val="0"/>
          <w:divBdr>
            <w:top w:val="none" w:sz="0" w:space="0" w:color="auto"/>
            <w:left w:val="none" w:sz="0" w:space="0" w:color="auto"/>
            <w:bottom w:val="none" w:sz="0" w:space="0" w:color="auto"/>
            <w:right w:val="none" w:sz="0" w:space="0" w:color="auto"/>
          </w:divBdr>
        </w:div>
      </w:divsChild>
    </w:div>
    <w:div w:id="16287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llington.govt.nz/your-council/meetings/committees/long-term-plan-finance-and-performance-committee/2023/05/31" TargetMode="External"/><Relationship Id="rId18" Type="http://schemas.openxmlformats.org/officeDocument/2006/relationships/hyperlink" Target="https://wellington.govt.nz/your-council/plans-policies-and-bylaws/plans-and-reports/long-term-plan/long-term-plan-2021-3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ellington.govt.nz/annual-plan"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ates@wcc.govt.nz" TargetMode="Externa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s://wellington.govt.nz/your-council/plans-policies-and-bylaws/plans-and-reports/long-term-plan/long-term-plan-2021-3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2F1B733-53EE-4656-B321-5FD72F621E9C}">
    <t:Anchor>
      <t:Comment id="1636558760"/>
    </t:Anchor>
    <t:History>
      <t:Event id="{E77918E8-4E00-4443-87E3-99900AB810D0}" time="2023-06-16T03:48:57.341Z">
        <t:Attribution userId="S::rachael.watts@wcc.govt.nz::62e2930a-9b36-4311-889c-ffeec260e267" userProvider="AD" userName="Rachael Watts"/>
        <t:Anchor>
          <t:Comment id="1636558760"/>
        </t:Anchor>
        <t:Create/>
      </t:Event>
      <t:Event id="{1E15A86A-AB74-4E89-A148-30E0138603BF}" time="2023-06-16T03:48:57.341Z">
        <t:Attribution userId="S::rachael.watts@wcc.govt.nz::62e2930a-9b36-4311-889c-ffeec260e267" userProvider="AD" userName="Rachael Watts"/>
        <t:Anchor>
          <t:Comment id="1636558760"/>
        </t:Anchor>
        <t:Assign userId="S::Phil.Becker@wcc.govt.nz::19025b0e-13de-423f-a6c9-28c8dcddbf76" userProvider="AD" userName="Phil Becker"/>
      </t:Event>
      <t:Event id="{6AC20C51-14B1-4059-882E-F62F2582220F}" time="2023-06-16T03:48:57.341Z">
        <t:Attribution userId="S::rachael.watts@wcc.govt.nz::62e2930a-9b36-4311-889c-ffeec260e267" userProvider="AD" userName="Rachael Watts"/>
        <t:Anchor>
          <t:Comment id="1636558760"/>
        </t:Anchor>
        <t:SetTitle title="@Phil Becker Are you wanting me to add anything in here about the playground?"/>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AR Document Theme">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D00C077D5C14388E033BAA47F205E" ma:contentTypeVersion="23" ma:contentTypeDescription="Create a new document." ma:contentTypeScope="" ma:versionID="729843f1d91254b60eff657219c15d7d">
  <xsd:schema xmlns:xsd="http://www.w3.org/2001/XMLSchema" xmlns:xs="http://www.w3.org/2001/XMLSchema" xmlns:p="http://schemas.microsoft.com/office/2006/metadata/properties" xmlns:ns2="bf090958-8d84-43fb-aea5-a2556d0d860b" xmlns:ns3="dfd774ec-d09d-4acf-ac05-58d3c4dc2a53" xmlns:ns4="fcda6743-17dc-433e-88ab-476f65ba655b" targetNamespace="http://schemas.microsoft.com/office/2006/metadata/properties" ma:root="true" ma:fieldsID="218e8ff26b6b72fdaba29d5e3e5d5412" ns2:_="" ns3:_="" ns4:_="">
    <xsd:import namespace="bf090958-8d84-43fb-aea5-a2556d0d860b"/>
    <xsd:import namespace="dfd774ec-d09d-4acf-ac05-58d3c4dc2a53"/>
    <xsd:import namespace="fcda6743-17dc-433e-88ab-476f65ba655b"/>
    <xsd:element name="properties">
      <xsd:complexType>
        <xsd:sequence>
          <xsd:element name="documentManagement">
            <xsd:complexType>
              <xsd:all>
                <xsd:element ref="ns2:Trove_x0020_Creator" minOccurs="0"/>
                <xsd:element ref="ns2:Trove_x0020_Owner" minOccurs="0"/>
                <xsd:element ref="ns2:Trove_x0020_ID" minOccurs="0"/>
                <xsd:element ref="ns2:Trove_x0020_Path"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Trove_x0020_Classifi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4: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90958-8d84-43fb-aea5-a2556d0d860b" elementFormDefault="qualified">
    <xsd:import namespace="http://schemas.microsoft.com/office/2006/documentManagement/types"/>
    <xsd:import namespace="http://schemas.microsoft.com/office/infopath/2007/PartnerControls"/>
    <xsd:element name="Trove_x0020_Creator" ma:index="8" nillable="true" ma:displayName="Trove Creator" ma:internalName="Trove_x0020_Creator">
      <xsd:simpleType>
        <xsd:restriction base="dms:Text"/>
      </xsd:simpleType>
    </xsd:element>
    <xsd:element name="Trove_x0020_Owner" ma:index="9" nillable="true" ma:displayName="Trove Owner" ma:internalName="Trove_x0020_Owner">
      <xsd:simpleType>
        <xsd:restriction base="dms:Text"/>
      </xsd:simpleType>
    </xsd:element>
    <xsd:element name="Trove_x0020_ID" ma:index="10" nillable="true" ma:displayName="Trove ID" ma:internalName="Trove_x0020_ID">
      <xsd:simpleType>
        <xsd:restriction base="dms:Text"/>
      </xsd:simpleType>
    </xsd:element>
    <xsd:element name="Trove_x0020_Path" ma:index="11" nillable="true" ma:displayName="Trove Path" ma:internalName="Trove_x0020_Path">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774ec-d09d-4acf-ac05-58d3c4dc2a53" elementFormDefault="qualified">
    <xsd:import namespace="http://schemas.microsoft.com/office/2006/documentManagement/types"/>
    <xsd:import namespace="http://schemas.microsoft.com/office/infopath/2007/PartnerControls"/>
    <xsd:element name="Trove_x0020_Classification" ma:index="23" nillable="true" ma:displayName="Trove Classification" ma:internalName="Trove_x0020_Classification">
      <xsd:simpleType>
        <xsd:restriction base="dms:Text">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bdd8862-37e3-4522-b91c-4f4263138a2d}" ma:internalName="TaxCatchAll" ma:showField="CatchAllData" ma:web="dfd774ec-d09d-4acf-ac05-58d3c4dc2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cda6743-17dc-433e-88ab-476f65ba655b" xsi:nil="true"/>
    <Trove_x0020_Creator xmlns="bf090958-8d84-43fb-aea5-a2556d0d860b" xsi:nil="true"/>
    <Trove_x0020_Owner xmlns="bf090958-8d84-43fb-aea5-a2556d0d860b" xsi:nil="true"/>
    <Trove_x0020_Path xmlns="bf090958-8d84-43fb-aea5-a2556d0d860b" xsi:nil="true"/>
    <Trove_x0020_Classification xmlns="dfd774ec-d09d-4acf-ac05-58d3c4dc2a53" xsi:nil="true"/>
    <lcf76f155ced4ddcb4097134ff3c332f xmlns="bf090958-8d84-43fb-aea5-a2556d0d860b">
      <Terms xmlns="http://schemas.microsoft.com/office/infopath/2007/PartnerControls"/>
    </lcf76f155ced4ddcb4097134ff3c332f>
    <_Flow_SignoffStatus xmlns="bf090958-8d84-43fb-aea5-a2556d0d860b" xsi:nil="true"/>
    <Trove_x0020_ID xmlns="bf090958-8d84-43fb-aea5-a2556d0d860b" xsi:nil="true"/>
    <_dlc_DocId xmlns="dfd774ec-d09d-4acf-ac05-58d3c4dc2a53">SPOT-678730750-365337</_dlc_DocId>
    <_dlc_DocIdUrl xmlns="dfd774ec-d09d-4acf-ac05-58d3c4dc2a53">
      <Url>https://wccgovtnz.sharepoint.com/sites/spot/_layouts/15/DocIdRedir.aspx?ID=SPOT-678730750-365337</Url>
      <Description>SPOT-678730750-365337</Description>
    </_dlc_DocIdUrl>
  </documentManagement>
</p:properties>
</file>

<file path=customXml/itemProps1.xml><?xml version="1.0" encoding="utf-8"?>
<ds:datastoreItem xmlns:ds="http://schemas.openxmlformats.org/officeDocument/2006/customXml" ds:itemID="{23A3B6AB-AEA1-4594-8A85-AD313D9B1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90958-8d84-43fb-aea5-a2556d0d860b"/>
    <ds:schemaRef ds:uri="dfd774ec-d09d-4acf-ac05-58d3c4dc2a53"/>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6E9F0-31A3-42A4-B1EC-AE93F6D35B1C}">
  <ds:schemaRefs>
    <ds:schemaRef ds:uri="http://schemas.microsoft.com/sharepoint/v3/contenttype/forms"/>
  </ds:schemaRefs>
</ds:datastoreItem>
</file>

<file path=customXml/itemProps3.xml><?xml version="1.0" encoding="utf-8"?>
<ds:datastoreItem xmlns:ds="http://schemas.openxmlformats.org/officeDocument/2006/customXml" ds:itemID="{0EBE8BEA-065E-49B5-90E4-CC14E4875363}">
  <ds:schemaRefs>
    <ds:schemaRef ds:uri="http://schemas.microsoft.com/sharepoint/events"/>
  </ds:schemaRefs>
</ds:datastoreItem>
</file>

<file path=customXml/itemProps4.xml><?xml version="1.0" encoding="utf-8"?>
<ds:datastoreItem xmlns:ds="http://schemas.openxmlformats.org/officeDocument/2006/customXml" ds:itemID="{1F0AF8D6-F470-45FF-8E5D-5780FCA3E565}">
  <ds:schemaRefs>
    <ds:schemaRef ds:uri="http://schemas.openxmlformats.org/officeDocument/2006/bibliography"/>
  </ds:schemaRefs>
</ds:datastoreItem>
</file>

<file path=customXml/itemProps5.xml><?xml version="1.0" encoding="utf-8"?>
<ds:datastoreItem xmlns:ds="http://schemas.openxmlformats.org/officeDocument/2006/customXml" ds:itemID="{7FF21CB8-AB15-495D-9BEB-5C6B915CCF23}">
  <ds:schemaRefs>
    <ds:schemaRef ds:uri="http://schemas.microsoft.com/office/2006/metadata/properties"/>
    <ds:schemaRef ds:uri="http://schemas.microsoft.com/office/infopath/2007/PartnerControls"/>
    <ds:schemaRef ds:uri="fcda6743-17dc-433e-88ab-476f65ba655b"/>
    <ds:schemaRef ds:uri="bf090958-8d84-43fb-aea5-a2556d0d860b"/>
    <ds:schemaRef ds:uri="dfd774ec-d09d-4acf-ac05-58d3c4dc2a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9014</Words>
  <Characters>49218</Characters>
  <Application>Microsoft Office Word</Application>
  <DocSecurity>0</DocSecurity>
  <Lines>1093</Lines>
  <Paragraphs>647</Paragraphs>
  <ScaleCrop>false</ScaleCrop>
  <Company/>
  <LinksUpToDate>false</LinksUpToDate>
  <CharactersWithSpaces>57585</CharactersWithSpaces>
  <SharedDoc>false</SharedDoc>
  <HLinks>
    <vt:vector size="198" baseType="variant">
      <vt:variant>
        <vt:i4>1704006</vt:i4>
      </vt:variant>
      <vt:variant>
        <vt:i4>183</vt:i4>
      </vt:variant>
      <vt:variant>
        <vt:i4>0</vt:i4>
      </vt:variant>
      <vt:variant>
        <vt:i4>5</vt:i4>
      </vt:variant>
      <vt:variant>
        <vt:lpwstr>https://wellington.govt.nz/your-council/plans-policies-and-bylaws/plans-and-reports/long-term-plan/long-term-plan-2021-31</vt:lpwstr>
      </vt:variant>
      <vt:variant>
        <vt:lpwstr/>
      </vt:variant>
      <vt:variant>
        <vt:i4>1704006</vt:i4>
      </vt:variant>
      <vt:variant>
        <vt:i4>180</vt:i4>
      </vt:variant>
      <vt:variant>
        <vt:i4>0</vt:i4>
      </vt:variant>
      <vt:variant>
        <vt:i4>5</vt:i4>
      </vt:variant>
      <vt:variant>
        <vt:lpwstr>https://wellington.govt.nz/your-council/plans-policies-and-bylaws/plans-and-reports/long-term-plan/long-term-plan-2021-31</vt:lpwstr>
      </vt:variant>
      <vt:variant>
        <vt:lpwstr/>
      </vt:variant>
      <vt:variant>
        <vt:i4>4587574</vt:i4>
      </vt:variant>
      <vt:variant>
        <vt:i4>177</vt:i4>
      </vt:variant>
      <vt:variant>
        <vt:i4>0</vt:i4>
      </vt:variant>
      <vt:variant>
        <vt:i4>5</vt:i4>
      </vt:variant>
      <vt:variant>
        <vt:lpwstr>mailto:rates@wcc.govt.nz</vt:lpwstr>
      </vt:variant>
      <vt:variant>
        <vt:lpwstr/>
      </vt:variant>
      <vt:variant>
        <vt:i4>6881379</vt:i4>
      </vt:variant>
      <vt:variant>
        <vt:i4>174</vt:i4>
      </vt:variant>
      <vt:variant>
        <vt:i4>0</vt:i4>
      </vt:variant>
      <vt:variant>
        <vt:i4>5</vt:i4>
      </vt:variant>
      <vt:variant>
        <vt:lpwstr>https://wellington.govt.nz/your-council/meetings/committees/long-term-plan-finance-and-performance-committee/2023/05/31</vt:lpwstr>
      </vt:variant>
      <vt:variant>
        <vt:lpwstr/>
      </vt:variant>
      <vt:variant>
        <vt:i4>6815784</vt:i4>
      </vt:variant>
      <vt:variant>
        <vt:i4>171</vt:i4>
      </vt:variant>
      <vt:variant>
        <vt:i4>0</vt:i4>
      </vt:variant>
      <vt:variant>
        <vt:i4>5</vt:i4>
      </vt:variant>
      <vt:variant>
        <vt:lpwstr>https://wellington.govt.nz/annual-plan</vt:lpwstr>
      </vt:variant>
      <vt:variant>
        <vt:lpwstr/>
      </vt:variant>
      <vt:variant>
        <vt:i4>1245242</vt:i4>
      </vt:variant>
      <vt:variant>
        <vt:i4>164</vt:i4>
      </vt:variant>
      <vt:variant>
        <vt:i4>0</vt:i4>
      </vt:variant>
      <vt:variant>
        <vt:i4>5</vt:i4>
      </vt:variant>
      <vt:variant>
        <vt:lpwstr/>
      </vt:variant>
      <vt:variant>
        <vt:lpwstr>_Toc138062558</vt:lpwstr>
      </vt:variant>
      <vt:variant>
        <vt:i4>1245242</vt:i4>
      </vt:variant>
      <vt:variant>
        <vt:i4>158</vt:i4>
      </vt:variant>
      <vt:variant>
        <vt:i4>0</vt:i4>
      </vt:variant>
      <vt:variant>
        <vt:i4>5</vt:i4>
      </vt:variant>
      <vt:variant>
        <vt:lpwstr/>
      </vt:variant>
      <vt:variant>
        <vt:lpwstr>_Toc138062556</vt:lpwstr>
      </vt:variant>
      <vt:variant>
        <vt:i4>1245242</vt:i4>
      </vt:variant>
      <vt:variant>
        <vt:i4>152</vt:i4>
      </vt:variant>
      <vt:variant>
        <vt:i4>0</vt:i4>
      </vt:variant>
      <vt:variant>
        <vt:i4>5</vt:i4>
      </vt:variant>
      <vt:variant>
        <vt:lpwstr/>
      </vt:variant>
      <vt:variant>
        <vt:lpwstr>_Toc138062555</vt:lpwstr>
      </vt:variant>
      <vt:variant>
        <vt:i4>1245242</vt:i4>
      </vt:variant>
      <vt:variant>
        <vt:i4>146</vt:i4>
      </vt:variant>
      <vt:variant>
        <vt:i4>0</vt:i4>
      </vt:variant>
      <vt:variant>
        <vt:i4>5</vt:i4>
      </vt:variant>
      <vt:variant>
        <vt:lpwstr/>
      </vt:variant>
      <vt:variant>
        <vt:lpwstr>_Toc138062554</vt:lpwstr>
      </vt:variant>
      <vt:variant>
        <vt:i4>1245242</vt:i4>
      </vt:variant>
      <vt:variant>
        <vt:i4>140</vt:i4>
      </vt:variant>
      <vt:variant>
        <vt:i4>0</vt:i4>
      </vt:variant>
      <vt:variant>
        <vt:i4>5</vt:i4>
      </vt:variant>
      <vt:variant>
        <vt:lpwstr/>
      </vt:variant>
      <vt:variant>
        <vt:lpwstr>_Toc138062553</vt:lpwstr>
      </vt:variant>
      <vt:variant>
        <vt:i4>1245242</vt:i4>
      </vt:variant>
      <vt:variant>
        <vt:i4>134</vt:i4>
      </vt:variant>
      <vt:variant>
        <vt:i4>0</vt:i4>
      </vt:variant>
      <vt:variant>
        <vt:i4>5</vt:i4>
      </vt:variant>
      <vt:variant>
        <vt:lpwstr/>
      </vt:variant>
      <vt:variant>
        <vt:lpwstr>_Toc138062552</vt:lpwstr>
      </vt:variant>
      <vt:variant>
        <vt:i4>1245242</vt:i4>
      </vt:variant>
      <vt:variant>
        <vt:i4>128</vt:i4>
      </vt:variant>
      <vt:variant>
        <vt:i4>0</vt:i4>
      </vt:variant>
      <vt:variant>
        <vt:i4>5</vt:i4>
      </vt:variant>
      <vt:variant>
        <vt:lpwstr/>
      </vt:variant>
      <vt:variant>
        <vt:lpwstr>_Toc138062551</vt:lpwstr>
      </vt:variant>
      <vt:variant>
        <vt:i4>1245242</vt:i4>
      </vt:variant>
      <vt:variant>
        <vt:i4>122</vt:i4>
      </vt:variant>
      <vt:variant>
        <vt:i4>0</vt:i4>
      </vt:variant>
      <vt:variant>
        <vt:i4>5</vt:i4>
      </vt:variant>
      <vt:variant>
        <vt:lpwstr/>
      </vt:variant>
      <vt:variant>
        <vt:lpwstr>_Toc138062550</vt:lpwstr>
      </vt:variant>
      <vt:variant>
        <vt:i4>1179706</vt:i4>
      </vt:variant>
      <vt:variant>
        <vt:i4>116</vt:i4>
      </vt:variant>
      <vt:variant>
        <vt:i4>0</vt:i4>
      </vt:variant>
      <vt:variant>
        <vt:i4>5</vt:i4>
      </vt:variant>
      <vt:variant>
        <vt:lpwstr/>
      </vt:variant>
      <vt:variant>
        <vt:lpwstr>_Toc138062549</vt:lpwstr>
      </vt:variant>
      <vt:variant>
        <vt:i4>1179706</vt:i4>
      </vt:variant>
      <vt:variant>
        <vt:i4>110</vt:i4>
      </vt:variant>
      <vt:variant>
        <vt:i4>0</vt:i4>
      </vt:variant>
      <vt:variant>
        <vt:i4>5</vt:i4>
      </vt:variant>
      <vt:variant>
        <vt:lpwstr/>
      </vt:variant>
      <vt:variant>
        <vt:lpwstr>_Toc138062548</vt:lpwstr>
      </vt:variant>
      <vt:variant>
        <vt:i4>1179706</vt:i4>
      </vt:variant>
      <vt:variant>
        <vt:i4>104</vt:i4>
      </vt:variant>
      <vt:variant>
        <vt:i4>0</vt:i4>
      </vt:variant>
      <vt:variant>
        <vt:i4>5</vt:i4>
      </vt:variant>
      <vt:variant>
        <vt:lpwstr/>
      </vt:variant>
      <vt:variant>
        <vt:lpwstr>_Toc138062547</vt:lpwstr>
      </vt:variant>
      <vt:variant>
        <vt:i4>1179706</vt:i4>
      </vt:variant>
      <vt:variant>
        <vt:i4>98</vt:i4>
      </vt:variant>
      <vt:variant>
        <vt:i4>0</vt:i4>
      </vt:variant>
      <vt:variant>
        <vt:i4>5</vt:i4>
      </vt:variant>
      <vt:variant>
        <vt:lpwstr/>
      </vt:variant>
      <vt:variant>
        <vt:lpwstr>_Toc138062546</vt:lpwstr>
      </vt:variant>
      <vt:variant>
        <vt:i4>1179706</vt:i4>
      </vt:variant>
      <vt:variant>
        <vt:i4>92</vt:i4>
      </vt:variant>
      <vt:variant>
        <vt:i4>0</vt:i4>
      </vt:variant>
      <vt:variant>
        <vt:i4>5</vt:i4>
      </vt:variant>
      <vt:variant>
        <vt:lpwstr/>
      </vt:variant>
      <vt:variant>
        <vt:lpwstr>_Toc138062545</vt:lpwstr>
      </vt:variant>
      <vt:variant>
        <vt:i4>1179706</vt:i4>
      </vt:variant>
      <vt:variant>
        <vt:i4>86</vt:i4>
      </vt:variant>
      <vt:variant>
        <vt:i4>0</vt:i4>
      </vt:variant>
      <vt:variant>
        <vt:i4>5</vt:i4>
      </vt:variant>
      <vt:variant>
        <vt:lpwstr/>
      </vt:variant>
      <vt:variant>
        <vt:lpwstr>_Toc138062544</vt:lpwstr>
      </vt:variant>
      <vt:variant>
        <vt:i4>1179706</vt:i4>
      </vt:variant>
      <vt:variant>
        <vt:i4>80</vt:i4>
      </vt:variant>
      <vt:variant>
        <vt:i4>0</vt:i4>
      </vt:variant>
      <vt:variant>
        <vt:i4>5</vt:i4>
      </vt:variant>
      <vt:variant>
        <vt:lpwstr/>
      </vt:variant>
      <vt:variant>
        <vt:lpwstr>_Toc138062543</vt:lpwstr>
      </vt:variant>
      <vt:variant>
        <vt:i4>1179706</vt:i4>
      </vt:variant>
      <vt:variant>
        <vt:i4>74</vt:i4>
      </vt:variant>
      <vt:variant>
        <vt:i4>0</vt:i4>
      </vt:variant>
      <vt:variant>
        <vt:i4>5</vt:i4>
      </vt:variant>
      <vt:variant>
        <vt:lpwstr/>
      </vt:variant>
      <vt:variant>
        <vt:lpwstr>_Toc138062540</vt:lpwstr>
      </vt:variant>
      <vt:variant>
        <vt:i4>1376314</vt:i4>
      </vt:variant>
      <vt:variant>
        <vt:i4>68</vt:i4>
      </vt:variant>
      <vt:variant>
        <vt:i4>0</vt:i4>
      </vt:variant>
      <vt:variant>
        <vt:i4>5</vt:i4>
      </vt:variant>
      <vt:variant>
        <vt:lpwstr/>
      </vt:variant>
      <vt:variant>
        <vt:lpwstr>_Toc138062539</vt:lpwstr>
      </vt:variant>
      <vt:variant>
        <vt:i4>1376314</vt:i4>
      </vt:variant>
      <vt:variant>
        <vt:i4>62</vt:i4>
      </vt:variant>
      <vt:variant>
        <vt:i4>0</vt:i4>
      </vt:variant>
      <vt:variant>
        <vt:i4>5</vt:i4>
      </vt:variant>
      <vt:variant>
        <vt:lpwstr/>
      </vt:variant>
      <vt:variant>
        <vt:lpwstr>_Toc138062538</vt:lpwstr>
      </vt:variant>
      <vt:variant>
        <vt:i4>1376314</vt:i4>
      </vt:variant>
      <vt:variant>
        <vt:i4>56</vt:i4>
      </vt:variant>
      <vt:variant>
        <vt:i4>0</vt:i4>
      </vt:variant>
      <vt:variant>
        <vt:i4>5</vt:i4>
      </vt:variant>
      <vt:variant>
        <vt:lpwstr/>
      </vt:variant>
      <vt:variant>
        <vt:lpwstr>_Toc138062537</vt:lpwstr>
      </vt:variant>
      <vt:variant>
        <vt:i4>1376314</vt:i4>
      </vt:variant>
      <vt:variant>
        <vt:i4>50</vt:i4>
      </vt:variant>
      <vt:variant>
        <vt:i4>0</vt:i4>
      </vt:variant>
      <vt:variant>
        <vt:i4>5</vt:i4>
      </vt:variant>
      <vt:variant>
        <vt:lpwstr/>
      </vt:variant>
      <vt:variant>
        <vt:lpwstr>_Toc138062536</vt:lpwstr>
      </vt:variant>
      <vt:variant>
        <vt:i4>1376314</vt:i4>
      </vt:variant>
      <vt:variant>
        <vt:i4>44</vt:i4>
      </vt:variant>
      <vt:variant>
        <vt:i4>0</vt:i4>
      </vt:variant>
      <vt:variant>
        <vt:i4>5</vt:i4>
      </vt:variant>
      <vt:variant>
        <vt:lpwstr/>
      </vt:variant>
      <vt:variant>
        <vt:lpwstr>_Toc138062533</vt:lpwstr>
      </vt:variant>
      <vt:variant>
        <vt:i4>1376314</vt:i4>
      </vt:variant>
      <vt:variant>
        <vt:i4>38</vt:i4>
      </vt:variant>
      <vt:variant>
        <vt:i4>0</vt:i4>
      </vt:variant>
      <vt:variant>
        <vt:i4>5</vt:i4>
      </vt:variant>
      <vt:variant>
        <vt:lpwstr/>
      </vt:variant>
      <vt:variant>
        <vt:lpwstr>_Toc138062532</vt:lpwstr>
      </vt:variant>
      <vt:variant>
        <vt:i4>1376314</vt:i4>
      </vt:variant>
      <vt:variant>
        <vt:i4>32</vt:i4>
      </vt:variant>
      <vt:variant>
        <vt:i4>0</vt:i4>
      </vt:variant>
      <vt:variant>
        <vt:i4>5</vt:i4>
      </vt:variant>
      <vt:variant>
        <vt:lpwstr/>
      </vt:variant>
      <vt:variant>
        <vt:lpwstr>_Toc138062531</vt:lpwstr>
      </vt:variant>
      <vt:variant>
        <vt:i4>1376314</vt:i4>
      </vt:variant>
      <vt:variant>
        <vt:i4>26</vt:i4>
      </vt:variant>
      <vt:variant>
        <vt:i4>0</vt:i4>
      </vt:variant>
      <vt:variant>
        <vt:i4>5</vt:i4>
      </vt:variant>
      <vt:variant>
        <vt:lpwstr/>
      </vt:variant>
      <vt:variant>
        <vt:lpwstr>_Toc138062530</vt:lpwstr>
      </vt:variant>
      <vt:variant>
        <vt:i4>1310778</vt:i4>
      </vt:variant>
      <vt:variant>
        <vt:i4>20</vt:i4>
      </vt:variant>
      <vt:variant>
        <vt:i4>0</vt:i4>
      </vt:variant>
      <vt:variant>
        <vt:i4>5</vt:i4>
      </vt:variant>
      <vt:variant>
        <vt:lpwstr/>
      </vt:variant>
      <vt:variant>
        <vt:lpwstr>_Toc138062529</vt:lpwstr>
      </vt:variant>
      <vt:variant>
        <vt:i4>1310778</vt:i4>
      </vt:variant>
      <vt:variant>
        <vt:i4>14</vt:i4>
      </vt:variant>
      <vt:variant>
        <vt:i4>0</vt:i4>
      </vt:variant>
      <vt:variant>
        <vt:i4>5</vt:i4>
      </vt:variant>
      <vt:variant>
        <vt:lpwstr/>
      </vt:variant>
      <vt:variant>
        <vt:lpwstr>_Toc138062525</vt:lpwstr>
      </vt:variant>
      <vt:variant>
        <vt:i4>1310778</vt:i4>
      </vt:variant>
      <vt:variant>
        <vt:i4>8</vt:i4>
      </vt:variant>
      <vt:variant>
        <vt:i4>0</vt:i4>
      </vt:variant>
      <vt:variant>
        <vt:i4>5</vt:i4>
      </vt:variant>
      <vt:variant>
        <vt:lpwstr/>
      </vt:variant>
      <vt:variant>
        <vt:lpwstr>_Toc138062524</vt:lpwstr>
      </vt:variant>
      <vt:variant>
        <vt:i4>1310778</vt:i4>
      </vt:variant>
      <vt:variant>
        <vt:i4>2</vt:i4>
      </vt:variant>
      <vt:variant>
        <vt:i4>0</vt:i4>
      </vt:variant>
      <vt:variant>
        <vt:i4>5</vt:i4>
      </vt:variant>
      <vt:variant>
        <vt:lpwstr/>
      </vt:variant>
      <vt:variant>
        <vt:lpwstr>_Toc138062522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Brannigan</dc:creator>
  <cp:keywords/>
  <dc:description/>
  <cp:lastModifiedBy>Blaze Paul</cp:lastModifiedBy>
  <cp:revision>2</cp:revision>
  <dcterms:created xsi:type="dcterms:W3CDTF">2023-07-31T03:27:00Z</dcterms:created>
  <dcterms:modified xsi:type="dcterms:W3CDTF">2023-07-31T03:27:00Z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0x01010094DD00C077D5C14388E033BAA47F205E</vt:lpwstr>
  </property>
  <property fmtid="{D5CDD505-2E9C-101B-9397-08002B2CF9AE}" pid="3" name="MediaServiceImageTags">
    <vt:lpwstr/>
  </property>
  <property fmtid="{D5CDD505-2E9C-101B-9397-08002B2CF9AE}" pid="4" name="_dlc_DocIdItemGuid">
    <vt:lpwstr>e1033fb1-f619-4081-bf35-e4420bdd5eb2</vt:lpwstr>
  </property>
  <property fmtid="{D5CDD505-2E9C-101B-9397-08002B2CF9AE}" pid="5" name="GrammarlyDocumentId">
    <vt:lpwstr>a52e95f40c0b2ebb8102883cc9dc0c75ef649640784a29228f59f55c9a0e704d</vt:lpwstr>
  </property>
</Properties>
</file>